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212C9" w14:textId="70636A8F" w:rsidR="004B766B" w:rsidRDefault="004B766B" w:rsidP="004B766B">
      <w:pPr>
        <w:tabs>
          <w:tab w:val="left" w:pos="4111"/>
        </w:tabs>
        <w:jc w:val="center"/>
        <w:rPr>
          <w:rFonts w:cs="Arial"/>
          <w:b/>
          <w:sz w:val="40"/>
          <w:szCs w:val="40"/>
        </w:rPr>
      </w:pPr>
      <w:r w:rsidRPr="4879EA0C">
        <w:rPr>
          <w:rFonts w:cs="Arial"/>
          <w:b/>
          <w:sz w:val="40"/>
          <w:szCs w:val="40"/>
        </w:rPr>
        <w:t>Invitation to</w:t>
      </w:r>
      <w:r w:rsidR="0008351B">
        <w:rPr>
          <w:rFonts w:cs="Arial"/>
          <w:b/>
          <w:sz w:val="40"/>
          <w:szCs w:val="40"/>
        </w:rPr>
        <w:t xml:space="preserve"> </w:t>
      </w:r>
      <w:r w:rsidR="00334DE2">
        <w:rPr>
          <w:rFonts w:cs="Arial"/>
          <w:b/>
          <w:sz w:val="40"/>
          <w:szCs w:val="40"/>
        </w:rPr>
        <w:t xml:space="preserve">Submit Initial </w:t>
      </w:r>
      <w:r w:rsidRPr="4879EA0C">
        <w:rPr>
          <w:rFonts w:cs="Arial"/>
          <w:b/>
          <w:sz w:val="40"/>
          <w:szCs w:val="40"/>
        </w:rPr>
        <w:t>Tender</w:t>
      </w:r>
    </w:p>
    <w:p w14:paraId="0BBFBE19" w14:textId="2564A3F2" w:rsidR="4879EA0C" w:rsidRDefault="4879EA0C" w:rsidP="4879EA0C">
      <w:pPr>
        <w:tabs>
          <w:tab w:val="left" w:pos="4111"/>
        </w:tabs>
        <w:jc w:val="center"/>
        <w:rPr>
          <w:rFonts w:cs="Arial"/>
          <w:b/>
          <w:bCs/>
          <w:sz w:val="32"/>
          <w:szCs w:val="32"/>
        </w:rPr>
      </w:pPr>
    </w:p>
    <w:p w14:paraId="444B4F20" w14:textId="6C93C6D7" w:rsidR="008C679F" w:rsidRDefault="008C679F" w:rsidP="51534778">
      <w:pPr>
        <w:tabs>
          <w:tab w:val="left" w:pos="4111"/>
        </w:tabs>
        <w:jc w:val="center"/>
        <w:rPr>
          <w:rFonts w:cs="Arial"/>
          <w:b/>
          <w:bCs/>
          <w:sz w:val="40"/>
          <w:szCs w:val="40"/>
        </w:rPr>
      </w:pPr>
      <w:r w:rsidRPr="51534778">
        <w:rPr>
          <w:rFonts w:cs="Arial"/>
          <w:b/>
          <w:bCs/>
          <w:sz w:val="40"/>
          <w:szCs w:val="40"/>
        </w:rPr>
        <w:t xml:space="preserve">Volume </w:t>
      </w:r>
      <w:r w:rsidR="00535194" w:rsidRPr="51534778">
        <w:rPr>
          <w:rFonts w:cs="Arial"/>
          <w:b/>
          <w:bCs/>
          <w:sz w:val="40"/>
          <w:szCs w:val="40"/>
        </w:rPr>
        <w:t>1</w:t>
      </w:r>
      <w:r w:rsidRPr="51534778">
        <w:rPr>
          <w:rFonts w:cs="Arial"/>
          <w:b/>
          <w:bCs/>
          <w:sz w:val="40"/>
          <w:szCs w:val="40"/>
        </w:rPr>
        <w:t xml:space="preserve"> – Instructions to Tenderers</w:t>
      </w:r>
    </w:p>
    <w:p w14:paraId="696FE1BA" w14:textId="2A3D3871" w:rsidR="004B766B" w:rsidRPr="00C90470" w:rsidRDefault="004B766B" w:rsidP="004B766B">
      <w:pPr>
        <w:tabs>
          <w:tab w:val="left" w:pos="4111"/>
        </w:tabs>
        <w:rPr>
          <w:rFonts w:cs="Arial"/>
          <w:b/>
          <w:sz w:val="56"/>
          <w:szCs w:val="56"/>
        </w:rPr>
      </w:pPr>
    </w:p>
    <w:p w14:paraId="04339F19" w14:textId="4D9E2360" w:rsidR="004B766B" w:rsidRPr="00C90470" w:rsidRDefault="004B766B" w:rsidP="004B766B">
      <w:pPr>
        <w:tabs>
          <w:tab w:val="left" w:pos="4111"/>
        </w:tabs>
        <w:rPr>
          <w:rFonts w:cs="Arial"/>
          <w:b/>
          <w:sz w:val="56"/>
          <w:szCs w:val="56"/>
        </w:rPr>
      </w:pPr>
      <w:r w:rsidRPr="00C90470">
        <w:rPr>
          <w:rFonts w:cs="Arial"/>
          <w:sz w:val="32"/>
          <w:szCs w:val="32"/>
        </w:rPr>
        <w:t>COMMERCIAL IN CONFIDENCE</w:t>
      </w:r>
    </w:p>
    <w:p w14:paraId="4B6B4598" w14:textId="77777777" w:rsidR="004B766B" w:rsidRDefault="773E9CE5" w:rsidP="004B766B">
      <w:pPr>
        <w:tabs>
          <w:tab w:val="left" w:pos="4111"/>
        </w:tabs>
        <w:rPr>
          <w:rFonts w:cs="Arial"/>
          <w:b/>
          <w:sz w:val="56"/>
          <w:szCs w:val="56"/>
        </w:rPr>
      </w:pPr>
      <w:r w:rsidRPr="760C6D80">
        <w:rPr>
          <w:rFonts w:cs="Arial"/>
          <w:sz w:val="32"/>
          <w:szCs w:val="32"/>
        </w:rPr>
        <w:t>TfL Restricted</w:t>
      </w:r>
    </w:p>
    <w:p w14:paraId="0915FCF1" w14:textId="77777777" w:rsidR="004B766B" w:rsidRDefault="004B766B" w:rsidP="004B766B">
      <w:pPr>
        <w:rPr>
          <w:i/>
          <w:iCs/>
        </w:rPr>
      </w:pPr>
    </w:p>
    <w:p w14:paraId="0DDB9FE7" w14:textId="77777777" w:rsidR="00CE3094" w:rsidRDefault="00CE3094" w:rsidP="004B766B">
      <w:pPr>
        <w:rPr>
          <w:i/>
          <w:iCs/>
        </w:rPr>
      </w:pPr>
    </w:p>
    <w:p w14:paraId="2B956BCA" w14:textId="77777777" w:rsidR="004B766B" w:rsidRDefault="004B766B" w:rsidP="004B766B">
      <w:pPr>
        <w:rPr>
          <w:i/>
          <w:iCs/>
        </w:rPr>
      </w:pPr>
    </w:p>
    <w:p w14:paraId="4291D357" w14:textId="77777777" w:rsidR="004B766B" w:rsidRPr="003F16CF" w:rsidRDefault="004B766B" w:rsidP="004B766B">
      <w:pPr>
        <w:rPr>
          <w:rFonts w:cs="Arial"/>
        </w:rPr>
      </w:pPr>
    </w:p>
    <w:p w14:paraId="265D3F00" w14:textId="77777777" w:rsidR="004B766B" w:rsidRPr="003F16CF" w:rsidRDefault="004B766B" w:rsidP="004B766B">
      <w:pPr>
        <w:keepNext w:val="0"/>
        <w:spacing w:before="0" w:after="0" w:line="240" w:lineRule="auto"/>
        <w:rPr>
          <w:rFonts w:cs="Arial"/>
          <w:b/>
          <w:sz w:val="28"/>
          <w:szCs w:val="28"/>
        </w:rPr>
      </w:pPr>
      <w:r w:rsidRPr="003F16CF">
        <w:rPr>
          <w:rFonts w:cs="Arial"/>
          <w:b/>
          <w:sz w:val="28"/>
          <w:szCs w:val="28"/>
        </w:rPr>
        <w:br w:type="page"/>
      </w:r>
    </w:p>
    <w:p w14:paraId="4C886FA4" w14:textId="77777777" w:rsidR="004B766B" w:rsidRPr="003F16CF" w:rsidRDefault="004B766B" w:rsidP="004B766B">
      <w:pPr>
        <w:jc w:val="center"/>
        <w:rPr>
          <w:rFonts w:cs="Arial"/>
          <w:b/>
          <w:sz w:val="28"/>
          <w:szCs w:val="28"/>
        </w:rPr>
      </w:pPr>
      <w:r w:rsidRPr="003F16CF">
        <w:rPr>
          <w:rFonts w:cs="Arial"/>
          <w:b/>
          <w:sz w:val="28"/>
          <w:szCs w:val="28"/>
        </w:rPr>
        <w:t>Table of Contents</w:t>
      </w:r>
    </w:p>
    <w:p w14:paraId="10C3D671" w14:textId="391E75E7" w:rsidR="007E6628" w:rsidRDefault="00A91F7B">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fldChar w:fldCharType="begin"/>
      </w:r>
      <w:r>
        <w:instrText xml:space="preserve"> TOC \o "1-2" \u </w:instrText>
      </w:r>
      <w:r>
        <w:fldChar w:fldCharType="separate"/>
      </w:r>
      <w:r w:rsidR="007E6628" w:rsidRPr="006E7F58">
        <w:rPr>
          <w:rFonts w:cs="Arial"/>
          <w:noProof/>
        </w:rPr>
        <w:t>1</w:t>
      </w:r>
      <w:r w:rsidR="007E6628">
        <w:rPr>
          <w:rFonts w:asciiTheme="minorHAnsi" w:eastAsiaTheme="minorEastAsia" w:hAnsiTheme="minorHAnsi" w:cstheme="minorBidi"/>
          <w:b w:val="0"/>
          <w:bCs w:val="0"/>
          <w:noProof/>
          <w:kern w:val="2"/>
          <w14:ligatures w14:val="standardContextual"/>
        </w:rPr>
        <w:tab/>
      </w:r>
      <w:r w:rsidR="007E6628" w:rsidRPr="006E7F58">
        <w:rPr>
          <w:rFonts w:cs="Arial"/>
          <w:noProof/>
        </w:rPr>
        <w:t>Introduction</w:t>
      </w:r>
      <w:r w:rsidR="007E6628">
        <w:rPr>
          <w:noProof/>
        </w:rPr>
        <w:tab/>
      </w:r>
      <w:r w:rsidR="007E6628">
        <w:rPr>
          <w:noProof/>
        </w:rPr>
        <w:fldChar w:fldCharType="begin"/>
      </w:r>
      <w:r w:rsidR="007E6628">
        <w:rPr>
          <w:noProof/>
        </w:rPr>
        <w:instrText xml:space="preserve"> PAGEREF _Toc212225138 \h </w:instrText>
      </w:r>
      <w:r w:rsidR="007E6628">
        <w:rPr>
          <w:noProof/>
        </w:rPr>
      </w:r>
      <w:r w:rsidR="007E6628">
        <w:rPr>
          <w:noProof/>
        </w:rPr>
        <w:fldChar w:fldCharType="separate"/>
      </w:r>
      <w:r w:rsidR="007E6628">
        <w:rPr>
          <w:noProof/>
        </w:rPr>
        <w:t>5</w:t>
      </w:r>
      <w:r w:rsidR="007E6628">
        <w:rPr>
          <w:noProof/>
        </w:rPr>
        <w:fldChar w:fldCharType="end"/>
      </w:r>
    </w:p>
    <w:p w14:paraId="44067967" w14:textId="64F8678B"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1.1</w:t>
      </w:r>
      <w:r>
        <w:rPr>
          <w:rFonts w:asciiTheme="minorHAnsi" w:eastAsiaTheme="minorEastAsia" w:hAnsiTheme="minorHAnsi" w:cstheme="minorBidi"/>
          <w:noProof/>
          <w:kern w:val="2"/>
          <w:szCs w:val="24"/>
          <w14:ligatures w14:val="standardContextual"/>
        </w:rPr>
        <w:tab/>
      </w:r>
      <w:r>
        <w:rPr>
          <w:noProof/>
        </w:rPr>
        <w:t>Overview</w:t>
      </w:r>
      <w:r>
        <w:rPr>
          <w:noProof/>
        </w:rPr>
        <w:tab/>
      </w:r>
      <w:r>
        <w:rPr>
          <w:noProof/>
        </w:rPr>
        <w:fldChar w:fldCharType="begin"/>
      </w:r>
      <w:r>
        <w:rPr>
          <w:noProof/>
        </w:rPr>
        <w:instrText xml:space="preserve"> PAGEREF _Toc212225139 \h </w:instrText>
      </w:r>
      <w:r>
        <w:rPr>
          <w:noProof/>
        </w:rPr>
      </w:r>
      <w:r>
        <w:rPr>
          <w:noProof/>
        </w:rPr>
        <w:fldChar w:fldCharType="separate"/>
      </w:r>
      <w:r>
        <w:rPr>
          <w:noProof/>
        </w:rPr>
        <w:t>5</w:t>
      </w:r>
      <w:r>
        <w:rPr>
          <w:noProof/>
        </w:rPr>
        <w:fldChar w:fldCharType="end"/>
      </w:r>
    </w:p>
    <w:p w14:paraId="476C41C7" w14:textId="7FE0BC27"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1.2</w:t>
      </w:r>
      <w:r>
        <w:rPr>
          <w:rFonts w:asciiTheme="minorHAnsi" w:eastAsiaTheme="minorEastAsia" w:hAnsiTheme="minorHAnsi" w:cstheme="minorBidi"/>
          <w:noProof/>
          <w:kern w:val="2"/>
          <w:szCs w:val="24"/>
          <w14:ligatures w14:val="standardContextual"/>
        </w:rPr>
        <w:tab/>
      </w:r>
      <w:r>
        <w:rPr>
          <w:noProof/>
        </w:rPr>
        <w:t>Document Structure</w:t>
      </w:r>
      <w:r>
        <w:rPr>
          <w:noProof/>
        </w:rPr>
        <w:tab/>
      </w:r>
      <w:r>
        <w:rPr>
          <w:noProof/>
        </w:rPr>
        <w:fldChar w:fldCharType="begin"/>
      </w:r>
      <w:r>
        <w:rPr>
          <w:noProof/>
        </w:rPr>
        <w:instrText xml:space="preserve"> PAGEREF _Toc212225140 \h </w:instrText>
      </w:r>
      <w:r>
        <w:rPr>
          <w:noProof/>
        </w:rPr>
      </w:r>
      <w:r>
        <w:rPr>
          <w:noProof/>
        </w:rPr>
        <w:fldChar w:fldCharType="separate"/>
      </w:r>
      <w:r>
        <w:rPr>
          <w:noProof/>
        </w:rPr>
        <w:t>6</w:t>
      </w:r>
      <w:r>
        <w:rPr>
          <w:noProof/>
        </w:rPr>
        <w:fldChar w:fldCharType="end"/>
      </w:r>
    </w:p>
    <w:p w14:paraId="1F245593" w14:textId="738EDAFD"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1.3</w:t>
      </w:r>
      <w:r>
        <w:rPr>
          <w:rFonts w:asciiTheme="minorHAnsi" w:eastAsiaTheme="minorEastAsia" w:hAnsiTheme="minorHAnsi" w:cstheme="minorBidi"/>
          <w:noProof/>
          <w:kern w:val="2"/>
          <w:szCs w:val="24"/>
          <w14:ligatures w14:val="standardContextual"/>
        </w:rPr>
        <w:tab/>
      </w:r>
      <w:r>
        <w:rPr>
          <w:noProof/>
        </w:rPr>
        <w:t>Definitions</w:t>
      </w:r>
      <w:r>
        <w:rPr>
          <w:noProof/>
        </w:rPr>
        <w:tab/>
      </w:r>
      <w:r>
        <w:rPr>
          <w:noProof/>
        </w:rPr>
        <w:fldChar w:fldCharType="begin"/>
      </w:r>
      <w:r>
        <w:rPr>
          <w:noProof/>
        </w:rPr>
        <w:instrText xml:space="preserve"> PAGEREF _Toc212225141 \h </w:instrText>
      </w:r>
      <w:r>
        <w:rPr>
          <w:noProof/>
        </w:rPr>
      </w:r>
      <w:r>
        <w:rPr>
          <w:noProof/>
        </w:rPr>
        <w:fldChar w:fldCharType="separate"/>
      </w:r>
      <w:r>
        <w:rPr>
          <w:noProof/>
        </w:rPr>
        <w:t>7</w:t>
      </w:r>
      <w:r>
        <w:rPr>
          <w:noProof/>
        </w:rPr>
        <w:fldChar w:fldCharType="end"/>
      </w:r>
    </w:p>
    <w:p w14:paraId="4FF3998E" w14:textId="78DBAA67"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2</w:t>
      </w:r>
      <w:r>
        <w:rPr>
          <w:rFonts w:asciiTheme="minorHAnsi" w:eastAsiaTheme="minorEastAsia" w:hAnsiTheme="minorHAnsi" w:cstheme="minorBidi"/>
          <w:b w:val="0"/>
          <w:bCs w:val="0"/>
          <w:noProof/>
          <w:kern w:val="2"/>
          <w14:ligatures w14:val="standardContextual"/>
        </w:rPr>
        <w:tab/>
      </w:r>
      <w:r w:rsidRPr="006E7F58">
        <w:rPr>
          <w:rFonts w:cs="Arial"/>
          <w:noProof/>
        </w:rPr>
        <w:t>Background</w:t>
      </w:r>
      <w:r>
        <w:rPr>
          <w:noProof/>
        </w:rPr>
        <w:tab/>
      </w:r>
      <w:r>
        <w:rPr>
          <w:noProof/>
        </w:rPr>
        <w:fldChar w:fldCharType="begin"/>
      </w:r>
      <w:r>
        <w:rPr>
          <w:noProof/>
        </w:rPr>
        <w:instrText xml:space="preserve"> PAGEREF _Toc212225142 \h </w:instrText>
      </w:r>
      <w:r>
        <w:rPr>
          <w:noProof/>
        </w:rPr>
      </w:r>
      <w:r>
        <w:rPr>
          <w:noProof/>
        </w:rPr>
        <w:fldChar w:fldCharType="separate"/>
      </w:r>
      <w:r>
        <w:rPr>
          <w:noProof/>
        </w:rPr>
        <w:t>9</w:t>
      </w:r>
      <w:r>
        <w:rPr>
          <w:noProof/>
        </w:rPr>
        <w:fldChar w:fldCharType="end"/>
      </w:r>
    </w:p>
    <w:p w14:paraId="4F56BC6B" w14:textId="73DB995D"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2.1</w:t>
      </w:r>
      <w:r>
        <w:rPr>
          <w:rFonts w:asciiTheme="minorHAnsi" w:eastAsiaTheme="minorEastAsia" w:hAnsiTheme="minorHAnsi" w:cstheme="minorBidi"/>
          <w:noProof/>
          <w:kern w:val="2"/>
          <w:szCs w:val="24"/>
          <w14:ligatures w14:val="standardContextual"/>
        </w:rPr>
        <w:tab/>
      </w:r>
      <w:r>
        <w:rPr>
          <w:noProof/>
        </w:rPr>
        <w:t>Introduction</w:t>
      </w:r>
      <w:r>
        <w:rPr>
          <w:noProof/>
        </w:rPr>
        <w:tab/>
      </w:r>
      <w:r>
        <w:rPr>
          <w:noProof/>
        </w:rPr>
        <w:fldChar w:fldCharType="begin"/>
      </w:r>
      <w:r>
        <w:rPr>
          <w:noProof/>
        </w:rPr>
        <w:instrText xml:space="preserve"> PAGEREF _Toc212225143 \h </w:instrText>
      </w:r>
      <w:r>
        <w:rPr>
          <w:noProof/>
        </w:rPr>
      </w:r>
      <w:r>
        <w:rPr>
          <w:noProof/>
        </w:rPr>
        <w:fldChar w:fldCharType="separate"/>
      </w:r>
      <w:r>
        <w:rPr>
          <w:noProof/>
        </w:rPr>
        <w:t>9</w:t>
      </w:r>
      <w:r>
        <w:rPr>
          <w:noProof/>
        </w:rPr>
        <w:fldChar w:fldCharType="end"/>
      </w:r>
    </w:p>
    <w:p w14:paraId="4D873AEC" w14:textId="46BDE642"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2.2</w:t>
      </w:r>
      <w:r>
        <w:rPr>
          <w:rFonts w:asciiTheme="minorHAnsi" w:eastAsiaTheme="minorEastAsia" w:hAnsiTheme="minorHAnsi" w:cstheme="minorBidi"/>
          <w:noProof/>
          <w:kern w:val="2"/>
          <w:szCs w:val="24"/>
          <w14:ligatures w14:val="standardContextual"/>
        </w:rPr>
        <w:tab/>
      </w:r>
      <w:r>
        <w:rPr>
          <w:noProof/>
        </w:rPr>
        <w:t>Transport for London – Overview</w:t>
      </w:r>
      <w:r>
        <w:rPr>
          <w:noProof/>
        </w:rPr>
        <w:tab/>
      </w:r>
      <w:r>
        <w:rPr>
          <w:noProof/>
        </w:rPr>
        <w:fldChar w:fldCharType="begin"/>
      </w:r>
      <w:r>
        <w:rPr>
          <w:noProof/>
        </w:rPr>
        <w:instrText xml:space="preserve"> PAGEREF _Toc212225144 \h </w:instrText>
      </w:r>
      <w:r>
        <w:rPr>
          <w:noProof/>
        </w:rPr>
      </w:r>
      <w:r>
        <w:rPr>
          <w:noProof/>
        </w:rPr>
        <w:fldChar w:fldCharType="separate"/>
      </w:r>
      <w:r>
        <w:rPr>
          <w:noProof/>
        </w:rPr>
        <w:t>9</w:t>
      </w:r>
      <w:r>
        <w:rPr>
          <w:noProof/>
        </w:rPr>
        <w:fldChar w:fldCharType="end"/>
      </w:r>
    </w:p>
    <w:p w14:paraId="57EC58B5" w14:textId="48FE714F"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lang w:val="en-US"/>
        </w:rPr>
        <w:t>2.3</w:t>
      </w:r>
      <w:r>
        <w:rPr>
          <w:rFonts w:asciiTheme="minorHAnsi" w:eastAsiaTheme="minorEastAsia" w:hAnsiTheme="minorHAnsi" w:cstheme="minorBidi"/>
          <w:noProof/>
          <w:kern w:val="2"/>
          <w:szCs w:val="24"/>
          <w14:ligatures w14:val="standardContextual"/>
        </w:rPr>
        <w:tab/>
      </w:r>
      <w:r>
        <w:rPr>
          <w:noProof/>
        </w:rPr>
        <w:t>Further Information</w:t>
      </w:r>
      <w:r>
        <w:rPr>
          <w:noProof/>
        </w:rPr>
        <w:tab/>
      </w:r>
      <w:r>
        <w:rPr>
          <w:noProof/>
        </w:rPr>
        <w:fldChar w:fldCharType="begin"/>
      </w:r>
      <w:r>
        <w:rPr>
          <w:noProof/>
        </w:rPr>
        <w:instrText xml:space="preserve"> PAGEREF _Toc212225145 \h </w:instrText>
      </w:r>
      <w:r>
        <w:rPr>
          <w:noProof/>
        </w:rPr>
      </w:r>
      <w:r>
        <w:rPr>
          <w:noProof/>
        </w:rPr>
        <w:fldChar w:fldCharType="separate"/>
      </w:r>
      <w:r>
        <w:rPr>
          <w:noProof/>
        </w:rPr>
        <w:t>9</w:t>
      </w:r>
      <w:r>
        <w:rPr>
          <w:noProof/>
        </w:rPr>
        <w:fldChar w:fldCharType="end"/>
      </w:r>
    </w:p>
    <w:p w14:paraId="211403F4" w14:textId="50FC04E5"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3</w:t>
      </w:r>
      <w:r>
        <w:rPr>
          <w:rFonts w:asciiTheme="minorHAnsi" w:eastAsiaTheme="minorEastAsia" w:hAnsiTheme="minorHAnsi" w:cstheme="minorBidi"/>
          <w:b w:val="0"/>
          <w:bCs w:val="0"/>
          <w:noProof/>
          <w:kern w:val="2"/>
          <w14:ligatures w14:val="standardContextual"/>
        </w:rPr>
        <w:tab/>
      </w:r>
      <w:r w:rsidRPr="006E7F58">
        <w:rPr>
          <w:rFonts w:cs="Arial"/>
          <w:noProof/>
        </w:rPr>
        <w:t>The Procurement Process</w:t>
      </w:r>
      <w:r>
        <w:rPr>
          <w:noProof/>
        </w:rPr>
        <w:tab/>
      </w:r>
      <w:r>
        <w:rPr>
          <w:noProof/>
        </w:rPr>
        <w:fldChar w:fldCharType="begin"/>
      </w:r>
      <w:r>
        <w:rPr>
          <w:noProof/>
        </w:rPr>
        <w:instrText xml:space="preserve"> PAGEREF _Toc212225146 \h </w:instrText>
      </w:r>
      <w:r>
        <w:rPr>
          <w:noProof/>
        </w:rPr>
      </w:r>
      <w:r>
        <w:rPr>
          <w:noProof/>
        </w:rPr>
        <w:fldChar w:fldCharType="separate"/>
      </w:r>
      <w:r>
        <w:rPr>
          <w:noProof/>
        </w:rPr>
        <w:t>10</w:t>
      </w:r>
      <w:r>
        <w:rPr>
          <w:noProof/>
        </w:rPr>
        <w:fldChar w:fldCharType="end"/>
      </w:r>
    </w:p>
    <w:p w14:paraId="17E86635" w14:textId="6DF3D49E"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3.1</w:t>
      </w:r>
      <w:r>
        <w:rPr>
          <w:rFonts w:asciiTheme="minorHAnsi" w:eastAsiaTheme="minorEastAsia" w:hAnsiTheme="minorHAnsi" w:cstheme="minorBidi"/>
          <w:noProof/>
          <w:kern w:val="2"/>
          <w:szCs w:val="24"/>
          <w14:ligatures w14:val="standardContextual"/>
        </w:rPr>
        <w:tab/>
      </w:r>
      <w:r>
        <w:rPr>
          <w:noProof/>
        </w:rPr>
        <w:t>Introduction</w:t>
      </w:r>
      <w:r>
        <w:rPr>
          <w:noProof/>
        </w:rPr>
        <w:tab/>
      </w:r>
      <w:r>
        <w:rPr>
          <w:noProof/>
        </w:rPr>
        <w:fldChar w:fldCharType="begin"/>
      </w:r>
      <w:r>
        <w:rPr>
          <w:noProof/>
        </w:rPr>
        <w:instrText xml:space="preserve"> PAGEREF _Toc212225147 \h </w:instrText>
      </w:r>
      <w:r>
        <w:rPr>
          <w:noProof/>
        </w:rPr>
      </w:r>
      <w:r>
        <w:rPr>
          <w:noProof/>
        </w:rPr>
        <w:fldChar w:fldCharType="separate"/>
      </w:r>
      <w:r>
        <w:rPr>
          <w:noProof/>
        </w:rPr>
        <w:t>10</w:t>
      </w:r>
      <w:r>
        <w:rPr>
          <w:noProof/>
        </w:rPr>
        <w:fldChar w:fldCharType="end"/>
      </w:r>
    </w:p>
    <w:p w14:paraId="49A5CC6E" w14:textId="6E5106B1"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3.2</w:t>
      </w:r>
      <w:r>
        <w:rPr>
          <w:rFonts w:asciiTheme="minorHAnsi" w:eastAsiaTheme="minorEastAsia" w:hAnsiTheme="minorHAnsi" w:cstheme="minorBidi"/>
          <w:noProof/>
          <w:kern w:val="2"/>
          <w:szCs w:val="24"/>
          <w14:ligatures w14:val="standardContextual"/>
        </w:rPr>
        <w:tab/>
      </w:r>
      <w:r>
        <w:rPr>
          <w:noProof/>
        </w:rPr>
        <w:t>The Procurement Process</w:t>
      </w:r>
      <w:r>
        <w:rPr>
          <w:noProof/>
        </w:rPr>
        <w:tab/>
      </w:r>
      <w:r>
        <w:rPr>
          <w:noProof/>
        </w:rPr>
        <w:fldChar w:fldCharType="begin"/>
      </w:r>
      <w:r>
        <w:rPr>
          <w:noProof/>
        </w:rPr>
        <w:instrText xml:space="preserve"> PAGEREF _Toc212225148 \h </w:instrText>
      </w:r>
      <w:r>
        <w:rPr>
          <w:noProof/>
        </w:rPr>
      </w:r>
      <w:r>
        <w:rPr>
          <w:noProof/>
        </w:rPr>
        <w:fldChar w:fldCharType="separate"/>
      </w:r>
      <w:r>
        <w:rPr>
          <w:noProof/>
        </w:rPr>
        <w:t>10</w:t>
      </w:r>
      <w:r>
        <w:rPr>
          <w:noProof/>
        </w:rPr>
        <w:fldChar w:fldCharType="end"/>
      </w:r>
    </w:p>
    <w:p w14:paraId="78A0753E" w14:textId="108644DD"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3.3</w:t>
      </w:r>
      <w:r>
        <w:rPr>
          <w:rFonts w:asciiTheme="minorHAnsi" w:eastAsiaTheme="minorEastAsia" w:hAnsiTheme="minorHAnsi" w:cstheme="minorBidi"/>
          <w:noProof/>
          <w:kern w:val="2"/>
          <w:szCs w:val="24"/>
          <w14:ligatures w14:val="standardContextual"/>
        </w:rPr>
        <w:tab/>
      </w:r>
      <w:r>
        <w:rPr>
          <w:noProof/>
        </w:rPr>
        <w:t>Procurement Timeline</w:t>
      </w:r>
      <w:r>
        <w:rPr>
          <w:noProof/>
        </w:rPr>
        <w:tab/>
      </w:r>
      <w:r>
        <w:rPr>
          <w:noProof/>
        </w:rPr>
        <w:fldChar w:fldCharType="begin"/>
      </w:r>
      <w:r>
        <w:rPr>
          <w:noProof/>
        </w:rPr>
        <w:instrText xml:space="preserve"> PAGEREF _Toc212225149 \h </w:instrText>
      </w:r>
      <w:r>
        <w:rPr>
          <w:noProof/>
        </w:rPr>
      </w:r>
      <w:r>
        <w:rPr>
          <w:noProof/>
        </w:rPr>
        <w:fldChar w:fldCharType="separate"/>
      </w:r>
      <w:r>
        <w:rPr>
          <w:noProof/>
        </w:rPr>
        <w:t>12</w:t>
      </w:r>
      <w:r>
        <w:rPr>
          <w:noProof/>
        </w:rPr>
        <w:fldChar w:fldCharType="end"/>
      </w:r>
    </w:p>
    <w:p w14:paraId="3EBED132" w14:textId="199C362C"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3.4</w:t>
      </w:r>
      <w:r>
        <w:rPr>
          <w:rFonts w:asciiTheme="minorHAnsi" w:eastAsiaTheme="minorEastAsia" w:hAnsiTheme="minorHAnsi" w:cstheme="minorBidi"/>
          <w:noProof/>
          <w:kern w:val="2"/>
          <w:szCs w:val="24"/>
          <w14:ligatures w14:val="standardContextual"/>
        </w:rPr>
        <w:tab/>
      </w:r>
      <w:r>
        <w:rPr>
          <w:noProof/>
        </w:rPr>
        <w:t>Clarifications</w:t>
      </w:r>
      <w:r>
        <w:rPr>
          <w:noProof/>
        </w:rPr>
        <w:tab/>
      </w:r>
      <w:r>
        <w:rPr>
          <w:noProof/>
        </w:rPr>
        <w:fldChar w:fldCharType="begin"/>
      </w:r>
      <w:r>
        <w:rPr>
          <w:noProof/>
        </w:rPr>
        <w:instrText xml:space="preserve"> PAGEREF _Toc212225150 \h </w:instrText>
      </w:r>
      <w:r>
        <w:rPr>
          <w:noProof/>
        </w:rPr>
      </w:r>
      <w:r>
        <w:rPr>
          <w:noProof/>
        </w:rPr>
        <w:fldChar w:fldCharType="separate"/>
      </w:r>
      <w:r>
        <w:rPr>
          <w:noProof/>
        </w:rPr>
        <w:t>14</w:t>
      </w:r>
      <w:r>
        <w:rPr>
          <w:noProof/>
        </w:rPr>
        <w:fldChar w:fldCharType="end"/>
      </w:r>
    </w:p>
    <w:p w14:paraId="396C46CD" w14:textId="55DD386D"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3.5</w:t>
      </w:r>
      <w:r>
        <w:rPr>
          <w:rFonts w:asciiTheme="minorHAnsi" w:eastAsiaTheme="minorEastAsia" w:hAnsiTheme="minorHAnsi" w:cstheme="minorBidi"/>
          <w:noProof/>
          <w:kern w:val="2"/>
          <w:szCs w:val="24"/>
          <w14:ligatures w14:val="standardContextual"/>
        </w:rPr>
        <w:tab/>
      </w:r>
      <w:r>
        <w:rPr>
          <w:noProof/>
        </w:rPr>
        <w:t>Dialogue</w:t>
      </w:r>
      <w:r>
        <w:rPr>
          <w:noProof/>
        </w:rPr>
        <w:tab/>
      </w:r>
      <w:r>
        <w:rPr>
          <w:noProof/>
        </w:rPr>
        <w:fldChar w:fldCharType="begin"/>
      </w:r>
      <w:r>
        <w:rPr>
          <w:noProof/>
        </w:rPr>
        <w:instrText xml:space="preserve"> PAGEREF _Toc212225151 \h </w:instrText>
      </w:r>
      <w:r>
        <w:rPr>
          <w:noProof/>
        </w:rPr>
      </w:r>
      <w:r>
        <w:rPr>
          <w:noProof/>
        </w:rPr>
        <w:fldChar w:fldCharType="separate"/>
      </w:r>
      <w:r>
        <w:rPr>
          <w:noProof/>
        </w:rPr>
        <w:t>14</w:t>
      </w:r>
      <w:r>
        <w:rPr>
          <w:noProof/>
        </w:rPr>
        <w:fldChar w:fldCharType="end"/>
      </w:r>
    </w:p>
    <w:p w14:paraId="09E505EF" w14:textId="35C35E3A"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3.6</w:t>
      </w:r>
      <w:r>
        <w:rPr>
          <w:rFonts w:asciiTheme="minorHAnsi" w:eastAsiaTheme="minorEastAsia" w:hAnsiTheme="minorHAnsi" w:cstheme="minorBidi"/>
          <w:noProof/>
          <w:kern w:val="2"/>
          <w:szCs w:val="24"/>
          <w14:ligatures w14:val="standardContextual"/>
        </w:rPr>
        <w:tab/>
      </w:r>
      <w:r>
        <w:rPr>
          <w:noProof/>
        </w:rPr>
        <w:t>Tender Briefing Session</w:t>
      </w:r>
      <w:r>
        <w:rPr>
          <w:noProof/>
        </w:rPr>
        <w:tab/>
      </w:r>
      <w:r>
        <w:rPr>
          <w:noProof/>
        </w:rPr>
        <w:fldChar w:fldCharType="begin"/>
      </w:r>
      <w:r>
        <w:rPr>
          <w:noProof/>
        </w:rPr>
        <w:instrText xml:space="preserve"> PAGEREF _Toc212225152 \h </w:instrText>
      </w:r>
      <w:r>
        <w:rPr>
          <w:noProof/>
        </w:rPr>
      </w:r>
      <w:r>
        <w:rPr>
          <w:noProof/>
        </w:rPr>
        <w:fldChar w:fldCharType="separate"/>
      </w:r>
      <w:r>
        <w:rPr>
          <w:noProof/>
        </w:rPr>
        <w:t>15</w:t>
      </w:r>
      <w:r>
        <w:rPr>
          <w:noProof/>
        </w:rPr>
        <w:fldChar w:fldCharType="end"/>
      </w:r>
    </w:p>
    <w:p w14:paraId="32216509" w14:textId="79EABFCC"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3.7</w:t>
      </w:r>
      <w:r>
        <w:rPr>
          <w:rFonts w:asciiTheme="minorHAnsi" w:eastAsiaTheme="minorEastAsia" w:hAnsiTheme="minorHAnsi" w:cstheme="minorBidi"/>
          <w:noProof/>
          <w:kern w:val="2"/>
          <w:szCs w:val="24"/>
          <w14:ligatures w14:val="standardContextual"/>
        </w:rPr>
        <w:tab/>
      </w:r>
      <w:r>
        <w:rPr>
          <w:noProof/>
        </w:rPr>
        <w:t>Completeness and Compliance of the Initial Offer</w:t>
      </w:r>
      <w:r>
        <w:rPr>
          <w:noProof/>
        </w:rPr>
        <w:tab/>
      </w:r>
      <w:r>
        <w:rPr>
          <w:noProof/>
        </w:rPr>
        <w:fldChar w:fldCharType="begin"/>
      </w:r>
      <w:r>
        <w:rPr>
          <w:noProof/>
        </w:rPr>
        <w:instrText xml:space="preserve"> PAGEREF _Toc212225153 \h </w:instrText>
      </w:r>
      <w:r>
        <w:rPr>
          <w:noProof/>
        </w:rPr>
      </w:r>
      <w:r>
        <w:rPr>
          <w:noProof/>
        </w:rPr>
        <w:fldChar w:fldCharType="separate"/>
      </w:r>
      <w:r>
        <w:rPr>
          <w:noProof/>
        </w:rPr>
        <w:t>15</w:t>
      </w:r>
      <w:r>
        <w:rPr>
          <w:noProof/>
        </w:rPr>
        <w:fldChar w:fldCharType="end"/>
      </w:r>
    </w:p>
    <w:p w14:paraId="462DE17C" w14:textId="1C8D5E6D"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3.8</w:t>
      </w:r>
      <w:r>
        <w:rPr>
          <w:rFonts w:asciiTheme="minorHAnsi" w:eastAsiaTheme="minorEastAsia" w:hAnsiTheme="minorHAnsi" w:cstheme="minorBidi"/>
          <w:noProof/>
          <w:kern w:val="2"/>
          <w:szCs w:val="24"/>
          <w14:ligatures w14:val="standardContextual"/>
        </w:rPr>
        <w:tab/>
      </w:r>
      <w:r>
        <w:rPr>
          <w:noProof/>
        </w:rPr>
        <w:t>Submission Arrangements and Administrative Instructions</w:t>
      </w:r>
      <w:r>
        <w:rPr>
          <w:noProof/>
        </w:rPr>
        <w:tab/>
      </w:r>
      <w:r>
        <w:rPr>
          <w:noProof/>
        </w:rPr>
        <w:fldChar w:fldCharType="begin"/>
      </w:r>
      <w:r>
        <w:rPr>
          <w:noProof/>
        </w:rPr>
        <w:instrText xml:space="preserve"> PAGEREF _Toc212225154 \h </w:instrText>
      </w:r>
      <w:r>
        <w:rPr>
          <w:noProof/>
        </w:rPr>
      </w:r>
      <w:r>
        <w:rPr>
          <w:noProof/>
        </w:rPr>
        <w:fldChar w:fldCharType="separate"/>
      </w:r>
      <w:r>
        <w:rPr>
          <w:noProof/>
        </w:rPr>
        <w:t>16</w:t>
      </w:r>
      <w:r>
        <w:rPr>
          <w:noProof/>
        </w:rPr>
        <w:fldChar w:fldCharType="end"/>
      </w:r>
    </w:p>
    <w:p w14:paraId="69303C5E" w14:textId="77EB3613"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4</w:t>
      </w:r>
      <w:r>
        <w:rPr>
          <w:rFonts w:asciiTheme="minorHAnsi" w:eastAsiaTheme="minorEastAsia" w:hAnsiTheme="minorHAnsi" w:cstheme="minorBidi"/>
          <w:b w:val="0"/>
          <w:bCs w:val="0"/>
          <w:noProof/>
          <w:kern w:val="2"/>
          <w14:ligatures w14:val="standardContextual"/>
        </w:rPr>
        <w:tab/>
      </w:r>
      <w:r w:rsidRPr="006E7F58">
        <w:rPr>
          <w:rFonts w:cs="Arial"/>
          <w:noProof/>
        </w:rPr>
        <w:t>INITIAL OFFER RESPONSE REQUIREMENTS</w:t>
      </w:r>
      <w:r>
        <w:rPr>
          <w:noProof/>
        </w:rPr>
        <w:tab/>
      </w:r>
      <w:r>
        <w:rPr>
          <w:noProof/>
        </w:rPr>
        <w:fldChar w:fldCharType="begin"/>
      </w:r>
      <w:r>
        <w:rPr>
          <w:noProof/>
        </w:rPr>
        <w:instrText xml:space="preserve"> PAGEREF _Toc212225155 \h </w:instrText>
      </w:r>
      <w:r>
        <w:rPr>
          <w:noProof/>
        </w:rPr>
      </w:r>
      <w:r>
        <w:rPr>
          <w:noProof/>
        </w:rPr>
        <w:fldChar w:fldCharType="separate"/>
      </w:r>
      <w:r>
        <w:rPr>
          <w:noProof/>
        </w:rPr>
        <w:t>18</w:t>
      </w:r>
      <w:r>
        <w:rPr>
          <w:noProof/>
        </w:rPr>
        <w:fldChar w:fldCharType="end"/>
      </w:r>
    </w:p>
    <w:p w14:paraId="7A88D8AF" w14:textId="0DA3970F"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4.1</w:t>
      </w:r>
      <w:r>
        <w:rPr>
          <w:rFonts w:asciiTheme="minorHAnsi" w:eastAsiaTheme="minorEastAsia" w:hAnsiTheme="minorHAnsi" w:cstheme="minorBidi"/>
          <w:noProof/>
          <w:kern w:val="2"/>
          <w:szCs w:val="24"/>
          <w14:ligatures w14:val="standardContextual"/>
        </w:rPr>
        <w:tab/>
      </w:r>
      <w:r>
        <w:rPr>
          <w:noProof/>
        </w:rPr>
        <w:t>Introduction</w:t>
      </w:r>
      <w:r>
        <w:rPr>
          <w:noProof/>
        </w:rPr>
        <w:tab/>
      </w:r>
      <w:r>
        <w:rPr>
          <w:noProof/>
        </w:rPr>
        <w:fldChar w:fldCharType="begin"/>
      </w:r>
      <w:r>
        <w:rPr>
          <w:noProof/>
        </w:rPr>
        <w:instrText xml:space="preserve"> PAGEREF _Toc212225156 \h </w:instrText>
      </w:r>
      <w:r>
        <w:rPr>
          <w:noProof/>
        </w:rPr>
      </w:r>
      <w:r>
        <w:rPr>
          <w:noProof/>
        </w:rPr>
        <w:fldChar w:fldCharType="separate"/>
      </w:r>
      <w:r>
        <w:rPr>
          <w:noProof/>
        </w:rPr>
        <w:t>18</w:t>
      </w:r>
      <w:r>
        <w:rPr>
          <w:noProof/>
        </w:rPr>
        <w:fldChar w:fldCharType="end"/>
      </w:r>
    </w:p>
    <w:p w14:paraId="6EED990C" w14:textId="14D9041C"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4.2</w:t>
      </w:r>
      <w:r>
        <w:rPr>
          <w:rFonts w:asciiTheme="minorHAnsi" w:eastAsiaTheme="minorEastAsia" w:hAnsiTheme="minorHAnsi" w:cstheme="minorBidi"/>
          <w:noProof/>
          <w:kern w:val="2"/>
          <w:szCs w:val="24"/>
          <w14:ligatures w14:val="standardContextual"/>
        </w:rPr>
        <w:tab/>
      </w:r>
      <w:r>
        <w:rPr>
          <w:noProof/>
        </w:rPr>
        <w:t>Tender Validity Period</w:t>
      </w:r>
      <w:r>
        <w:rPr>
          <w:noProof/>
        </w:rPr>
        <w:tab/>
      </w:r>
      <w:r>
        <w:rPr>
          <w:noProof/>
        </w:rPr>
        <w:fldChar w:fldCharType="begin"/>
      </w:r>
      <w:r>
        <w:rPr>
          <w:noProof/>
        </w:rPr>
        <w:instrText xml:space="preserve"> PAGEREF _Toc212225157 \h </w:instrText>
      </w:r>
      <w:r>
        <w:rPr>
          <w:noProof/>
        </w:rPr>
      </w:r>
      <w:r>
        <w:rPr>
          <w:noProof/>
        </w:rPr>
        <w:fldChar w:fldCharType="separate"/>
      </w:r>
      <w:r>
        <w:rPr>
          <w:noProof/>
        </w:rPr>
        <w:t>19</w:t>
      </w:r>
      <w:r>
        <w:rPr>
          <w:noProof/>
        </w:rPr>
        <w:fldChar w:fldCharType="end"/>
      </w:r>
    </w:p>
    <w:p w14:paraId="2C155BB8" w14:textId="0899FCF6"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5</w:t>
      </w:r>
      <w:r>
        <w:rPr>
          <w:rFonts w:asciiTheme="minorHAnsi" w:eastAsiaTheme="minorEastAsia" w:hAnsiTheme="minorHAnsi" w:cstheme="minorBidi"/>
          <w:b w:val="0"/>
          <w:bCs w:val="0"/>
          <w:noProof/>
          <w:kern w:val="2"/>
          <w14:ligatures w14:val="standardContextual"/>
        </w:rPr>
        <w:tab/>
      </w:r>
      <w:r w:rsidRPr="006E7F58">
        <w:rPr>
          <w:rFonts w:cs="Arial"/>
          <w:noProof/>
        </w:rPr>
        <w:t>Evaluation</w:t>
      </w:r>
      <w:r>
        <w:rPr>
          <w:noProof/>
        </w:rPr>
        <w:tab/>
      </w:r>
      <w:r>
        <w:rPr>
          <w:noProof/>
        </w:rPr>
        <w:fldChar w:fldCharType="begin"/>
      </w:r>
      <w:r>
        <w:rPr>
          <w:noProof/>
        </w:rPr>
        <w:instrText xml:space="preserve"> PAGEREF _Toc212225158 \h </w:instrText>
      </w:r>
      <w:r>
        <w:rPr>
          <w:noProof/>
        </w:rPr>
      </w:r>
      <w:r>
        <w:rPr>
          <w:noProof/>
        </w:rPr>
        <w:fldChar w:fldCharType="separate"/>
      </w:r>
      <w:r>
        <w:rPr>
          <w:noProof/>
        </w:rPr>
        <w:t>20</w:t>
      </w:r>
      <w:r>
        <w:rPr>
          <w:noProof/>
        </w:rPr>
        <w:fldChar w:fldCharType="end"/>
      </w:r>
    </w:p>
    <w:p w14:paraId="4A6C6D25" w14:textId="0953AF1A"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5.1</w:t>
      </w:r>
      <w:r>
        <w:rPr>
          <w:rFonts w:asciiTheme="minorHAnsi" w:eastAsiaTheme="minorEastAsia" w:hAnsiTheme="minorHAnsi" w:cstheme="minorBidi"/>
          <w:noProof/>
          <w:kern w:val="2"/>
          <w:szCs w:val="24"/>
          <w14:ligatures w14:val="standardContextual"/>
        </w:rPr>
        <w:tab/>
      </w:r>
      <w:r>
        <w:rPr>
          <w:noProof/>
        </w:rPr>
        <w:t>Introduction</w:t>
      </w:r>
      <w:r>
        <w:rPr>
          <w:noProof/>
        </w:rPr>
        <w:tab/>
      </w:r>
      <w:r>
        <w:rPr>
          <w:noProof/>
        </w:rPr>
        <w:fldChar w:fldCharType="begin"/>
      </w:r>
      <w:r>
        <w:rPr>
          <w:noProof/>
        </w:rPr>
        <w:instrText xml:space="preserve"> PAGEREF _Toc212225159 \h </w:instrText>
      </w:r>
      <w:r>
        <w:rPr>
          <w:noProof/>
        </w:rPr>
      </w:r>
      <w:r>
        <w:rPr>
          <w:noProof/>
        </w:rPr>
        <w:fldChar w:fldCharType="separate"/>
      </w:r>
      <w:r>
        <w:rPr>
          <w:noProof/>
        </w:rPr>
        <w:t>20</w:t>
      </w:r>
      <w:r>
        <w:rPr>
          <w:noProof/>
        </w:rPr>
        <w:fldChar w:fldCharType="end"/>
      </w:r>
    </w:p>
    <w:p w14:paraId="3CA41356" w14:textId="04C2773F"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5.2</w:t>
      </w:r>
      <w:r>
        <w:rPr>
          <w:rFonts w:asciiTheme="minorHAnsi" w:eastAsiaTheme="minorEastAsia" w:hAnsiTheme="minorHAnsi" w:cstheme="minorBidi"/>
          <w:noProof/>
          <w:kern w:val="2"/>
          <w:szCs w:val="24"/>
          <w14:ligatures w14:val="standardContextual"/>
        </w:rPr>
        <w:tab/>
      </w:r>
      <w:r>
        <w:rPr>
          <w:noProof/>
        </w:rPr>
        <w:t>Qualification Evaluation</w:t>
      </w:r>
      <w:r>
        <w:rPr>
          <w:noProof/>
        </w:rPr>
        <w:tab/>
      </w:r>
      <w:r>
        <w:rPr>
          <w:noProof/>
        </w:rPr>
        <w:fldChar w:fldCharType="begin"/>
      </w:r>
      <w:r>
        <w:rPr>
          <w:noProof/>
        </w:rPr>
        <w:instrText xml:space="preserve"> PAGEREF _Toc212225160 \h </w:instrText>
      </w:r>
      <w:r>
        <w:rPr>
          <w:noProof/>
        </w:rPr>
      </w:r>
      <w:r>
        <w:rPr>
          <w:noProof/>
        </w:rPr>
        <w:fldChar w:fldCharType="separate"/>
      </w:r>
      <w:r>
        <w:rPr>
          <w:noProof/>
        </w:rPr>
        <w:t>20</w:t>
      </w:r>
      <w:r>
        <w:rPr>
          <w:noProof/>
        </w:rPr>
        <w:fldChar w:fldCharType="end"/>
      </w:r>
    </w:p>
    <w:p w14:paraId="7D869D7C" w14:textId="3812833E"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5.3</w:t>
      </w:r>
      <w:r>
        <w:rPr>
          <w:rFonts w:asciiTheme="minorHAnsi" w:eastAsiaTheme="minorEastAsia" w:hAnsiTheme="minorHAnsi" w:cstheme="minorBidi"/>
          <w:noProof/>
          <w:kern w:val="2"/>
          <w:szCs w:val="24"/>
          <w14:ligatures w14:val="standardContextual"/>
        </w:rPr>
        <w:tab/>
      </w:r>
      <w:r>
        <w:rPr>
          <w:noProof/>
        </w:rPr>
        <w:t>Technical Evaluation</w:t>
      </w:r>
      <w:r>
        <w:rPr>
          <w:noProof/>
        </w:rPr>
        <w:tab/>
      </w:r>
      <w:r>
        <w:rPr>
          <w:noProof/>
        </w:rPr>
        <w:fldChar w:fldCharType="begin"/>
      </w:r>
      <w:r>
        <w:rPr>
          <w:noProof/>
        </w:rPr>
        <w:instrText xml:space="preserve"> PAGEREF _Toc212225161 \h </w:instrText>
      </w:r>
      <w:r>
        <w:rPr>
          <w:noProof/>
        </w:rPr>
      </w:r>
      <w:r>
        <w:rPr>
          <w:noProof/>
        </w:rPr>
        <w:fldChar w:fldCharType="separate"/>
      </w:r>
      <w:r>
        <w:rPr>
          <w:noProof/>
        </w:rPr>
        <w:t>21</w:t>
      </w:r>
      <w:r>
        <w:rPr>
          <w:noProof/>
        </w:rPr>
        <w:fldChar w:fldCharType="end"/>
      </w:r>
    </w:p>
    <w:p w14:paraId="305496AF" w14:textId="37FA8F91"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5.4</w:t>
      </w:r>
      <w:r>
        <w:rPr>
          <w:rFonts w:asciiTheme="minorHAnsi" w:eastAsiaTheme="minorEastAsia" w:hAnsiTheme="minorHAnsi" w:cstheme="minorBidi"/>
          <w:noProof/>
          <w:kern w:val="2"/>
          <w:szCs w:val="24"/>
          <w14:ligatures w14:val="standardContextual"/>
        </w:rPr>
        <w:tab/>
      </w:r>
      <w:r>
        <w:rPr>
          <w:noProof/>
        </w:rPr>
        <w:t>Post-tender Clarifications</w:t>
      </w:r>
      <w:r>
        <w:rPr>
          <w:noProof/>
        </w:rPr>
        <w:tab/>
      </w:r>
      <w:r>
        <w:rPr>
          <w:noProof/>
        </w:rPr>
        <w:fldChar w:fldCharType="begin"/>
      </w:r>
      <w:r>
        <w:rPr>
          <w:noProof/>
        </w:rPr>
        <w:instrText xml:space="preserve"> PAGEREF _Toc212225162 \h </w:instrText>
      </w:r>
      <w:r>
        <w:rPr>
          <w:noProof/>
        </w:rPr>
      </w:r>
      <w:r>
        <w:rPr>
          <w:noProof/>
        </w:rPr>
        <w:fldChar w:fldCharType="separate"/>
      </w:r>
      <w:r>
        <w:rPr>
          <w:noProof/>
        </w:rPr>
        <w:t>24</w:t>
      </w:r>
      <w:r>
        <w:rPr>
          <w:noProof/>
        </w:rPr>
        <w:fldChar w:fldCharType="end"/>
      </w:r>
    </w:p>
    <w:p w14:paraId="38257C22" w14:textId="74377ED2"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5.5</w:t>
      </w:r>
      <w:r>
        <w:rPr>
          <w:rFonts w:asciiTheme="minorHAnsi" w:eastAsiaTheme="minorEastAsia" w:hAnsiTheme="minorHAnsi" w:cstheme="minorBidi"/>
          <w:noProof/>
          <w:kern w:val="2"/>
          <w:szCs w:val="24"/>
          <w14:ligatures w14:val="standardContextual"/>
        </w:rPr>
        <w:tab/>
      </w:r>
      <w:r>
        <w:rPr>
          <w:noProof/>
        </w:rPr>
        <w:t>Consensus Meeting(s)</w:t>
      </w:r>
      <w:r>
        <w:rPr>
          <w:noProof/>
        </w:rPr>
        <w:tab/>
      </w:r>
      <w:r>
        <w:rPr>
          <w:noProof/>
        </w:rPr>
        <w:fldChar w:fldCharType="begin"/>
      </w:r>
      <w:r>
        <w:rPr>
          <w:noProof/>
        </w:rPr>
        <w:instrText xml:space="preserve"> PAGEREF _Toc212225163 \h </w:instrText>
      </w:r>
      <w:r>
        <w:rPr>
          <w:noProof/>
        </w:rPr>
      </w:r>
      <w:r>
        <w:rPr>
          <w:noProof/>
        </w:rPr>
        <w:fldChar w:fldCharType="separate"/>
      </w:r>
      <w:r>
        <w:rPr>
          <w:noProof/>
        </w:rPr>
        <w:t>24</w:t>
      </w:r>
      <w:r>
        <w:rPr>
          <w:noProof/>
        </w:rPr>
        <w:fldChar w:fldCharType="end"/>
      </w:r>
    </w:p>
    <w:p w14:paraId="111805E9" w14:textId="15E3C34F"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5.6</w:t>
      </w:r>
      <w:r>
        <w:rPr>
          <w:rFonts w:asciiTheme="minorHAnsi" w:eastAsiaTheme="minorEastAsia" w:hAnsiTheme="minorHAnsi" w:cstheme="minorBidi"/>
          <w:noProof/>
          <w:kern w:val="2"/>
          <w:szCs w:val="24"/>
          <w14:ligatures w14:val="standardContextual"/>
        </w:rPr>
        <w:tab/>
      </w:r>
      <w:r>
        <w:rPr>
          <w:noProof/>
        </w:rPr>
        <w:t>Commercial Evaluation</w:t>
      </w:r>
      <w:r>
        <w:rPr>
          <w:noProof/>
        </w:rPr>
        <w:tab/>
      </w:r>
      <w:r>
        <w:rPr>
          <w:noProof/>
        </w:rPr>
        <w:fldChar w:fldCharType="begin"/>
      </w:r>
      <w:r>
        <w:rPr>
          <w:noProof/>
        </w:rPr>
        <w:instrText xml:space="preserve"> PAGEREF _Toc212225164 \h </w:instrText>
      </w:r>
      <w:r>
        <w:rPr>
          <w:noProof/>
        </w:rPr>
      </w:r>
      <w:r>
        <w:rPr>
          <w:noProof/>
        </w:rPr>
        <w:fldChar w:fldCharType="separate"/>
      </w:r>
      <w:r>
        <w:rPr>
          <w:noProof/>
        </w:rPr>
        <w:t>24</w:t>
      </w:r>
      <w:r>
        <w:rPr>
          <w:noProof/>
        </w:rPr>
        <w:fldChar w:fldCharType="end"/>
      </w:r>
    </w:p>
    <w:p w14:paraId="61A78226" w14:textId="766FB2BE"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5.7</w:t>
      </w:r>
      <w:r>
        <w:rPr>
          <w:rFonts w:asciiTheme="minorHAnsi" w:eastAsiaTheme="minorEastAsia" w:hAnsiTheme="minorHAnsi" w:cstheme="minorBidi"/>
          <w:noProof/>
          <w:kern w:val="2"/>
          <w:szCs w:val="24"/>
          <w14:ligatures w14:val="standardContextual"/>
        </w:rPr>
        <w:tab/>
      </w:r>
      <w:r>
        <w:rPr>
          <w:noProof/>
        </w:rPr>
        <w:t>Abnormally Low Tenders</w:t>
      </w:r>
      <w:r>
        <w:rPr>
          <w:noProof/>
        </w:rPr>
        <w:tab/>
      </w:r>
      <w:r>
        <w:rPr>
          <w:noProof/>
        </w:rPr>
        <w:fldChar w:fldCharType="begin"/>
      </w:r>
      <w:r>
        <w:rPr>
          <w:noProof/>
        </w:rPr>
        <w:instrText xml:space="preserve"> PAGEREF _Toc212225165 \h </w:instrText>
      </w:r>
      <w:r>
        <w:rPr>
          <w:noProof/>
        </w:rPr>
      </w:r>
      <w:r>
        <w:rPr>
          <w:noProof/>
        </w:rPr>
        <w:fldChar w:fldCharType="separate"/>
      </w:r>
      <w:r>
        <w:rPr>
          <w:noProof/>
        </w:rPr>
        <w:t>25</w:t>
      </w:r>
      <w:r>
        <w:rPr>
          <w:noProof/>
        </w:rPr>
        <w:fldChar w:fldCharType="end"/>
      </w:r>
    </w:p>
    <w:p w14:paraId="7238E915" w14:textId="1634C6C7"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6</w:t>
      </w:r>
      <w:r>
        <w:rPr>
          <w:rFonts w:asciiTheme="minorHAnsi" w:eastAsiaTheme="minorEastAsia" w:hAnsiTheme="minorHAnsi" w:cstheme="minorBidi"/>
          <w:b w:val="0"/>
          <w:bCs w:val="0"/>
          <w:noProof/>
          <w:kern w:val="2"/>
          <w14:ligatures w14:val="standardContextual"/>
        </w:rPr>
        <w:tab/>
      </w:r>
      <w:r w:rsidRPr="006E7F58">
        <w:rPr>
          <w:rFonts w:cs="Arial"/>
          <w:noProof/>
        </w:rPr>
        <w:t>Notice to Bidders</w:t>
      </w:r>
      <w:r>
        <w:rPr>
          <w:noProof/>
        </w:rPr>
        <w:tab/>
      </w:r>
      <w:r>
        <w:rPr>
          <w:noProof/>
        </w:rPr>
        <w:fldChar w:fldCharType="begin"/>
      </w:r>
      <w:r>
        <w:rPr>
          <w:noProof/>
        </w:rPr>
        <w:instrText xml:space="preserve"> PAGEREF _Toc212225166 \h </w:instrText>
      </w:r>
      <w:r>
        <w:rPr>
          <w:noProof/>
        </w:rPr>
      </w:r>
      <w:r>
        <w:rPr>
          <w:noProof/>
        </w:rPr>
        <w:fldChar w:fldCharType="separate"/>
      </w:r>
      <w:r>
        <w:rPr>
          <w:noProof/>
        </w:rPr>
        <w:t>27</w:t>
      </w:r>
      <w:r>
        <w:rPr>
          <w:noProof/>
        </w:rPr>
        <w:fldChar w:fldCharType="end"/>
      </w:r>
    </w:p>
    <w:p w14:paraId="0C52BF72" w14:textId="7651BC03"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6.1</w:t>
      </w:r>
      <w:r>
        <w:rPr>
          <w:rFonts w:asciiTheme="minorHAnsi" w:eastAsiaTheme="minorEastAsia" w:hAnsiTheme="minorHAnsi" w:cstheme="minorBidi"/>
          <w:noProof/>
          <w:kern w:val="2"/>
          <w:szCs w:val="24"/>
          <w14:ligatures w14:val="standardContextual"/>
        </w:rPr>
        <w:tab/>
      </w:r>
      <w:r>
        <w:rPr>
          <w:noProof/>
        </w:rPr>
        <w:t>Confidentiality</w:t>
      </w:r>
      <w:r>
        <w:rPr>
          <w:noProof/>
        </w:rPr>
        <w:tab/>
      </w:r>
      <w:r>
        <w:rPr>
          <w:noProof/>
        </w:rPr>
        <w:fldChar w:fldCharType="begin"/>
      </w:r>
      <w:r>
        <w:rPr>
          <w:noProof/>
        </w:rPr>
        <w:instrText xml:space="preserve"> PAGEREF _Toc212225167 \h </w:instrText>
      </w:r>
      <w:r>
        <w:rPr>
          <w:noProof/>
        </w:rPr>
      </w:r>
      <w:r>
        <w:rPr>
          <w:noProof/>
        </w:rPr>
        <w:fldChar w:fldCharType="separate"/>
      </w:r>
      <w:r>
        <w:rPr>
          <w:noProof/>
        </w:rPr>
        <w:t>27</w:t>
      </w:r>
      <w:r>
        <w:rPr>
          <w:noProof/>
        </w:rPr>
        <w:fldChar w:fldCharType="end"/>
      </w:r>
    </w:p>
    <w:p w14:paraId="5D8732C8" w14:textId="19CDDF5B"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6.2</w:t>
      </w:r>
      <w:r>
        <w:rPr>
          <w:rFonts w:asciiTheme="minorHAnsi" w:eastAsiaTheme="minorEastAsia" w:hAnsiTheme="minorHAnsi" w:cstheme="minorBidi"/>
          <w:noProof/>
          <w:kern w:val="2"/>
          <w:szCs w:val="24"/>
          <w14:ligatures w14:val="standardContextual"/>
        </w:rPr>
        <w:tab/>
      </w:r>
      <w:r>
        <w:rPr>
          <w:noProof/>
        </w:rPr>
        <w:t>Freedom of Information</w:t>
      </w:r>
      <w:r>
        <w:rPr>
          <w:noProof/>
        </w:rPr>
        <w:tab/>
      </w:r>
      <w:r>
        <w:rPr>
          <w:noProof/>
        </w:rPr>
        <w:fldChar w:fldCharType="begin"/>
      </w:r>
      <w:r>
        <w:rPr>
          <w:noProof/>
        </w:rPr>
        <w:instrText xml:space="preserve"> PAGEREF _Toc212225168 \h </w:instrText>
      </w:r>
      <w:r>
        <w:rPr>
          <w:noProof/>
        </w:rPr>
      </w:r>
      <w:r>
        <w:rPr>
          <w:noProof/>
        </w:rPr>
        <w:fldChar w:fldCharType="separate"/>
      </w:r>
      <w:r>
        <w:rPr>
          <w:noProof/>
        </w:rPr>
        <w:t>27</w:t>
      </w:r>
      <w:r>
        <w:rPr>
          <w:noProof/>
        </w:rPr>
        <w:fldChar w:fldCharType="end"/>
      </w:r>
    </w:p>
    <w:p w14:paraId="26B40F9B" w14:textId="705D8A03"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6.3</w:t>
      </w:r>
      <w:r>
        <w:rPr>
          <w:rFonts w:asciiTheme="minorHAnsi" w:eastAsiaTheme="minorEastAsia" w:hAnsiTheme="minorHAnsi" w:cstheme="minorBidi"/>
          <w:noProof/>
          <w:kern w:val="2"/>
          <w:szCs w:val="24"/>
          <w14:ligatures w14:val="standardContextual"/>
        </w:rPr>
        <w:tab/>
      </w:r>
      <w:r>
        <w:rPr>
          <w:noProof/>
        </w:rPr>
        <w:t>Equality and Diversity</w:t>
      </w:r>
      <w:r>
        <w:rPr>
          <w:noProof/>
        </w:rPr>
        <w:tab/>
      </w:r>
      <w:r>
        <w:rPr>
          <w:noProof/>
        </w:rPr>
        <w:fldChar w:fldCharType="begin"/>
      </w:r>
      <w:r>
        <w:rPr>
          <w:noProof/>
        </w:rPr>
        <w:instrText xml:space="preserve"> PAGEREF _Toc212225169 \h </w:instrText>
      </w:r>
      <w:r>
        <w:rPr>
          <w:noProof/>
        </w:rPr>
      </w:r>
      <w:r>
        <w:rPr>
          <w:noProof/>
        </w:rPr>
        <w:fldChar w:fldCharType="separate"/>
      </w:r>
      <w:r>
        <w:rPr>
          <w:noProof/>
        </w:rPr>
        <w:t>29</w:t>
      </w:r>
      <w:r>
        <w:rPr>
          <w:noProof/>
        </w:rPr>
        <w:fldChar w:fldCharType="end"/>
      </w:r>
    </w:p>
    <w:p w14:paraId="64C764D4" w14:textId="154A1499"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6.4</w:t>
      </w:r>
      <w:r>
        <w:rPr>
          <w:rFonts w:asciiTheme="minorHAnsi" w:eastAsiaTheme="minorEastAsia" w:hAnsiTheme="minorHAnsi" w:cstheme="minorBidi"/>
          <w:noProof/>
          <w:kern w:val="2"/>
          <w:szCs w:val="24"/>
          <w14:ligatures w14:val="standardContextual"/>
        </w:rPr>
        <w:tab/>
      </w:r>
      <w:r>
        <w:rPr>
          <w:noProof/>
        </w:rPr>
        <w:t>Responsible Procurement</w:t>
      </w:r>
      <w:r>
        <w:rPr>
          <w:noProof/>
        </w:rPr>
        <w:tab/>
      </w:r>
      <w:r>
        <w:rPr>
          <w:noProof/>
        </w:rPr>
        <w:fldChar w:fldCharType="begin"/>
      </w:r>
      <w:r>
        <w:rPr>
          <w:noProof/>
        </w:rPr>
        <w:instrText xml:space="preserve"> PAGEREF _Toc212225170 \h </w:instrText>
      </w:r>
      <w:r>
        <w:rPr>
          <w:noProof/>
        </w:rPr>
      </w:r>
      <w:r>
        <w:rPr>
          <w:noProof/>
        </w:rPr>
        <w:fldChar w:fldCharType="separate"/>
      </w:r>
      <w:r>
        <w:rPr>
          <w:noProof/>
        </w:rPr>
        <w:t>29</w:t>
      </w:r>
      <w:r>
        <w:rPr>
          <w:noProof/>
        </w:rPr>
        <w:fldChar w:fldCharType="end"/>
      </w:r>
    </w:p>
    <w:p w14:paraId="507409B5" w14:textId="45489DD8"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6.5</w:t>
      </w:r>
      <w:r>
        <w:rPr>
          <w:rFonts w:asciiTheme="minorHAnsi" w:eastAsiaTheme="minorEastAsia" w:hAnsiTheme="minorHAnsi" w:cstheme="minorBidi"/>
          <w:noProof/>
          <w:kern w:val="2"/>
          <w:szCs w:val="24"/>
          <w14:ligatures w14:val="standardContextual"/>
        </w:rPr>
        <w:tab/>
      </w:r>
      <w:r>
        <w:rPr>
          <w:noProof/>
        </w:rPr>
        <w:t>Disclaimer</w:t>
      </w:r>
      <w:r>
        <w:rPr>
          <w:noProof/>
        </w:rPr>
        <w:tab/>
      </w:r>
      <w:r>
        <w:rPr>
          <w:noProof/>
        </w:rPr>
        <w:fldChar w:fldCharType="begin"/>
      </w:r>
      <w:r>
        <w:rPr>
          <w:noProof/>
        </w:rPr>
        <w:instrText xml:space="preserve"> PAGEREF _Toc212225171 \h </w:instrText>
      </w:r>
      <w:r>
        <w:rPr>
          <w:noProof/>
        </w:rPr>
      </w:r>
      <w:r>
        <w:rPr>
          <w:noProof/>
        </w:rPr>
        <w:fldChar w:fldCharType="separate"/>
      </w:r>
      <w:r>
        <w:rPr>
          <w:noProof/>
        </w:rPr>
        <w:t>30</w:t>
      </w:r>
      <w:r>
        <w:rPr>
          <w:noProof/>
        </w:rPr>
        <w:fldChar w:fldCharType="end"/>
      </w:r>
    </w:p>
    <w:p w14:paraId="0EA545CA" w14:textId="3C01FBCD"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6.6</w:t>
      </w:r>
      <w:r>
        <w:rPr>
          <w:rFonts w:asciiTheme="minorHAnsi" w:eastAsiaTheme="minorEastAsia" w:hAnsiTheme="minorHAnsi" w:cstheme="minorBidi"/>
          <w:noProof/>
          <w:kern w:val="2"/>
          <w:szCs w:val="24"/>
          <w14:ligatures w14:val="standardContextual"/>
        </w:rPr>
        <w:tab/>
      </w:r>
      <w:r>
        <w:rPr>
          <w:noProof/>
        </w:rPr>
        <w:t>Good Faith</w:t>
      </w:r>
      <w:r>
        <w:rPr>
          <w:noProof/>
        </w:rPr>
        <w:tab/>
      </w:r>
      <w:r>
        <w:rPr>
          <w:noProof/>
        </w:rPr>
        <w:fldChar w:fldCharType="begin"/>
      </w:r>
      <w:r>
        <w:rPr>
          <w:noProof/>
        </w:rPr>
        <w:instrText xml:space="preserve"> PAGEREF _Toc212225172 \h </w:instrText>
      </w:r>
      <w:r>
        <w:rPr>
          <w:noProof/>
        </w:rPr>
      </w:r>
      <w:r>
        <w:rPr>
          <w:noProof/>
        </w:rPr>
        <w:fldChar w:fldCharType="separate"/>
      </w:r>
      <w:r>
        <w:rPr>
          <w:noProof/>
        </w:rPr>
        <w:t>31</w:t>
      </w:r>
      <w:r>
        <w:rPr>
          <w:noProof/>
        </w:rPr>
        <w:fldChar w:fldCharType="end"/>
      </w:r>
    </w:p>
    <w:p w14:paraId="75731279" w14:textId="7A04E015"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6.7</w:t>
      </w:r>
      <w:r>
        <w:rPr>
          <w:rFonts w:asciiTheme="minorHAnsi" w:eastAsiaTheme="minorEastAsia" w:hAnsiTheme="minorHAnsi" w:cstheme="minorBidi"/>
          <w:noProof/>
          <w:kern w:val="2"/>
          <w:szCs w:val="24"/>
          <w14:ligatures w14:val="standardContextual"/>
        </w:rPr>
        <w:tab/>
      </w:r>
      <w:r>
        <w:rPr>
          <w:noProof/>
        </w:rPr>
        <w:t>Accuracy of Information</w:t>
      </w:r>
      <w:r>
        <w:rPr>
          <w:noProof/>
        </w:rPr>
        <w:tab/>
      </w:r>
      <w:r>
        <w:rPr>
          <w:noProof/>
        </w:rPr>
        <w:fldChar w:fldCharType="begin"/>
      </w:r>
      <w:r>
        <w:rPr>
          <w:noProof/>
        </w:rPr>
        <w:instrText xml:space="preserve"> PAGEREF _Toc212225173 \h </w:instrText>
      </w:r>
      <w:r>
        <w:rPr>
          <w:noProof/>
        </w:rPr>
      </w:r>
      <w:r>
        <w:rPr>
          <w:noProof/>
        </w:rPr>
        <w:fldChar w:fldCharType="separate"/>
      </w:r>
      <w:r>
        <w:rPr>
          <w:noProof/>
        </w:rPr>
        <w:t>31</w:t>
      </w:r>
      <w:r>
        <w:rPr>
          <w:noProof/>
        </w:rPr>
        <w:fldChar w:fldCharType="end"/>
      </w:r>
    </w:p>
    <w:p w14:paraId="5A989FB8" w14:textId="20307DD5"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6.8</w:t>
      </w:r>
      <w:r>
        <w:rPr>
          <w:rFonts w:asciiTheme="minorHAnsi" w:eastAsiaTheme="minorEastAsia" w:hAnsiTheme="minorHAnsi" w:cstheme="minorBidi"/>
          <w:noProof/>
          <w:kern w:val="2"/>
          <w:szCs w:val="24"/>
          <w14:ligatures w14:val="standardContextual"/>
        </w:rPr>
        <w:tab/>
      </w:r>
      <w:r>
        <w:rPr>
          <w:noProof/>
        </w:rPr>
        <w:t>Intellectual Property Rights</w:t>
      </w:r>
      <w:r>
        <w:rPr>
          <w:noProof/>
        </w:rPr>
        <w:tab/>
      </w:r>
      <w:r>
        <w:rPr>
          <w:noProof/>
        </w:rPr>
        <w:fldChar w:fldCharType="begin"/>
      </w:r>
      <w:r>
        <w:rPr>
          <w:noProof/>
        </w:rPr>
        <w:instrText xml:space="preserve"> PAGEREF _Toc212225174 \h </w:instrText>
      </w:r>
      <w:r>
        <w:rPr>
          <w:noProof/>
        </w:rPr>
      </w:r>
      <w:r>
        <w:rPr>
          <w:noProof/>
        </w:rPr>
        <w:fldChar w:fldCharType="separate"/>
      </w:r>
      <w:r>
        <w:rPr>
          <w:noProof/>
        </w:rPr>
        <w:t>32</w:t>
      </w:r>
      <w:r>
        <w:rPr>
          <w:noProof/>
        </w:rPr>
        <w:fldChar w:fldCharType="end"/>
      </w:r>
    </w:p>
    <w:p w14:paraId="2C34481C" w14:textId="084E6DBE" w:rsidR="007E6628" w:rsidRDefault="007E6628">
      <w:pPr>
        <w:pStyle w:val="TOC2"/>
        <w:tabs>
          <w:tab w:val="left" w:pos="851"/>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6.9</w:t>
      </w:r>
      <w:r>
        <w:rPr>
          <w:rFonts w:asciiTheme="minorHAnsi" w:eastAsiaTheme="minorEastAsia" w:hAnsiTheme="minorHAnsi" w:cstheme="minorBidi"/>
          <w:noProof/>
          <w:kern w:val="2"/>
          <w:szCs w:val="24"/>
          <w14:ligatures w14:val="standardContextual"/>
        </w:rPr>
        <w:tab/>
      </w:r>
      <w:r>
        <w:rPr>
          <w:noProof/>
        </w:rPr>
        <w:t>Changes in Circumstances</w:t>
      </w:r>
      <w:r>
        <w:rPr>
          <w:noProof/>
        </w:rPr>
        <w:tab/>
      </w:r>
      <w:r>
        <w:rPr>
          <w:noProof/>
        </w:rPr>
        <w:fldChar w:fldCharType="begin"/>
      </w:r>
      <w:r>
        <w:rPr>
          <w:noProof/>
        </w:rPr>
        <w:instrText xml:space="preserve"> PAGEREF _Toc212225175 \h </w:instrText>
      </w:r>
      <w:r>
        <w:rPr>
          <w:noProof/>
        </w:rPr>
      </w:r>
      <w:r>
        <w:rPr>
          <w:noProof/>
        </w:rPr>
        <w:fldChar w:fldCharType="separate"/>
      </w:r>
      <w:r>
        <w:rPr>
          <w:noProof/>
        </w:rPr>
        <w:t>32</w:t>
      </w:r>
      <w:r>
        <w:rPr>
          <w:noProof/>
        </w:rPr>
        <w:fldChar w:fldCharType="end"/>
      </w:r>
    </w:p>
    <w:p w14:paraId="6CBF3415" w14:textId="0201FDC2" w:rsidR="007E6628" w:rsidRDefault="007E6628">
      <w:pPr>
        <w:pStyle w:val="TOC2"/>
        <w:tabs>
          <w:tab w:val="left" w:pos="960"/>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6.10</w:t>
      </w:r>
      <w:r>
        <w:rPr>
          <w:rFonts w:asciiTheme="minorHAnsi" w:eastAsiaTheme="minorEastAsia" w:hAnsiTheme="minorHAnsi" w:cstheme="minorBidi"/>
          <w:noProof/>
          <w:kern w:val="2"/>
          <w:szCs w:val="24"/>
          <w14:ligatures w14:val="standardContextual"/>
        </w:rPr>
        <w:tab/>
      </w:r>
      <w:r>
        <w:rPr>
          <w:noProof/>
        </w:rPr>
        <w:t>Conflict of Interest</w:t>
      </w:r>
      <w:r>
        <w:rPr>
          <w:noProof/>
        </w:rPr>
        <w:tab/>
      </w:r>
      <w:r>
        <w:rPr>
          <w:noProof/>
        </w:rPr>
        <w:fldChar w:fldCharType="begin"/>
      </w:r>
      <w:r>
        <w:rPr>
          <w:noProof/>
        </w:rPr>
        <w:instrText xml:space="preserve"> PAGEREF _Toc212225176 \h </w:instrText>
      </w:r>
      <w:r>
        <w:rPr>
          <w:noProof/>
        </w:rPr>
      </w:r>
      <w:r>
        <w:rPr>
          <w:noProof/>
        </w:rPr>
        <w:fldChar w:fldCharType="separate"/>
      </w:r>
      <w:r>
        <w:rPr>
          <w:noProof/>
        </w:rPr>
        <w:t>33</w:t>
      </w:r>
      <w:r>
        <w:rPr>
          <w:noProof/>
        </w:rPr>
        <w:fldChar w:fldCharType="end"/>
      </w:r>
    </w:p>
    <w:p w14:paraId="7E3E08A1" w14:textId="24189D4A" w:rsidR="007E6628" w:rsidRDefault="007E6628">
      <w:pPr>
        <w:pStyle w:val="TOC2"/>
        <w:tabs>
          <w:tab w:val="left" w:pos="960"/>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6.11</w:t>
      </w:r>
      <w:r>
        <w:rPr>
          <w:rFonts w:asciiTheme="minorHAnsi" w:eastAsiaTheme="minorEastAsia" w:hAnsiTheme="minorHAnsi" w:cstheme="minorBidi"/>
          <w:noProof/>
          <w:kern w:val="2"/>
          <w:szCs w:val="24"/>
          <w14:ligatures w14:val="standardContextual"/>
        </w:rPr>
        <w:tab/>
      </w:r>
      <w:r>
        <w:rPr>
          <w:noProof/>
        </w:rPr>
        <w:t>Bid Costs</w:t>
      </w:r>
      <w:r>
        <w:rPr>
          <w:noProof/>
        </w:rPr>
        <w:tab/>
      </w:r>
      <w:r>
        <w:rPr>
          <w:noProof/>
        </w:rPr>
        <w:fldChar w:fldCharType="begin"/>
      </w:r>
      <w:r>
        <w:rPr>
          <w:noProof/>
        </w:rPr>
        <w:instrText xml:space="preserve"> PAGEREF _Toc212225177 \h </w:instrText>
      </w:r>
      <w:r>
        <w:rPr>
          <w:noProof/>
        </w:rPr>
      </w:r>
      <w:r>
        <w:rPr>
          <w:noProof/>
        </w:rPr>
        <w:fldChar w:fldCharType="separate"/>
      </w:r>
      <w:r>
        <w:rPr>
          <w:noProof/>
        </w:rPr>
        <w:t>33</w:t>
      </w:r>
      <w:r>
        <w:rPr>
          <w:noProof/>
        </w:rPr>
        <w:fldChar w:fldCharType="end"/>
      </w:r>
    </w:p>
    <w:p w14:paraId="2CDE0432" w14:textId="20F20356" w:rsidR="007E6628" w:rsidRDefault="007E6628">
      <w:pPr>
        <w:pStyle w:val="TOC2"/>
        <w:tabs>
          <w:tab w:val="left" w:pos="960"/>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6.12</w:t>
      </w:r>
      <w:r>
        <w:rPr>
          <w:rFonts w:asciiTheme="minorHAnsi" w:eastAsiaTheme="minorEastAsia" w:hAnsiTheme="minorHAnsi" w:cstheme="minorBidi"/>
          <w:noProof/>
          <w:kern w:val="2"/>
          <w:szCs w:val="24"/>
          <w14:ligatures w14:val="standardContextual"/>
        </w:rPr>
        <w:tab/>
      </w:r>
      <w:r>
        <w:rPr>
          <w:noProof/>
        </w:rPr>
        <w:t>Selection of Suppliers</w:t>
      </w:r>
      <w:r>
        <w:rPr>
          <w:noProof/>
        </w:rPr>
        <w:tab/>
      </w:r>
      <w:r>
        <w:rPr>
          <w:noProof/>
        </w:rPr>
        <w:fldChar w:fldCharType="begin"/>
      </w:r>
      <w:r>
        <w:rPr>
          <w:noProof/>
        </w:rPr>
        <w:instrText xml:space="preserve"> PAGEREF _Toc212225178 \h </w:instrText>
      </w:r>
      <w:r>
        <w:rPr>
          <w:noProof/>
        </w:rPr>
      </w:r>
      <w:r>
        <w:rPr>
          <w:noProof/>
        </w:rPr>
        <w:fldChar w:fldCharType="separate"/>
      </w:r>
      <w:r>
        <w:rPr>
          <w:noProof/>
        </w:rPr>
        <w:t>33</w:t>
      </w:r>
      <w:r>
        <w:rPr>
          <w:noProof/>
        </w:rPr>
        <w:fldChar w:fldCharType="end"/>
      </w:r>
    </w:p>
    <w:p w14:paraId="5C53C7CE" w14:textId="2462D97A" w:rsidR="007E6628" w:rsidRDefault="007E6628">
      <w:pPr>
        <w:pStyle w:val="TOC2"/>
        <w:tabs>
          <w:tab w:val="left" w:pos="960"/>
          <w:tab w:val="right" w:leader="dot" w:pos="9060"/>
        </w:tabs>
        <w:rPr>
          <w:rFonts w:asciiTheme="minorHAnsi" w:eastAsiaTheme="minorEastAsia" w:hAnsiTheme="minorHAnsi" w:cstheme="minorBidi"/>
          <w:noProof/>
          <w:kern w:val="2"/>
          <w:szCs w:val="24"/>
          <w14:ligatures w14:val="standardContextual"/>
        </w:rPr>
      </w:pPr>
      <w:r w:rsidRPr="006E7F58">
        <w:rPr>
          <w:rFonts w:ascii="NJFont Book" w:hAnsi="NJFont Book"/>
          <w:noProof/>
        </w:rPr>
        <w:t>6.13</w:t>
      </w:r>
      <w:r>
        <w:rPr>
          <w:rFonts w:asciiTheme="minorHAnsi" w:eastAsiaTheme="minorEastAsia" w:hAnsiTheme="minorHAnsi" w:cstheme="minorBidi"/>
          <w:noProof/>
          <w:kern w:val="2"/>
          <w:szCs w:val="24"/>
          <w14:ligatures w14:val="standardContextual"/>
        </w:rPr>
        <w:tab/>
      </w:r>
      <w:r>
        <w:rPr>
          <w:noProof/>
        </w:rPr>
        <w:t>Data Transparency</w:t>
      </w:r>
      <w:r>
        <w:rPr>
          <w:noProof/>
        </w:rPr>
        <w:tab/>
      </w:r>
      <w:r>
        <w:rPr>
          <w:noProof/>
        </w:rPr>
        <w:fldChar w:fldCharType="begin"/>
      </w:r>
      <w:r>
        <w:rPr>
          <w:noProof/>
        </w:rPr>
        <w:instrText xml:space="preserve"> PAGEREF _Toc212225179 \h </w:instrText>
      </w:r>
      <w:r>
        <w:rPr>
          <w:noProof/>
        </w:rPr>
      </w:r>
      <w:r>
        <w:rPr>
          <w:noProof/>
        </w:rPr>
        <w:fldChar w:fldCharType="separate"/>
      </w:r>
      <w:r>
        <w:rPr>
          <w:noProof/>
        </w:rPr>
        <w:t>34</w:t>
      </w:r>
      <w:r>
        <w:rPr>
          <w:noProof/>
        </w:rPr>
        <w:fldChar w:fldCharType="end"/>
      </w:r>
    </w:p>
    <w:p w14:paraId="15251B48" w14:textId="5D362F26"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7</w:t>
      </w:r>
      <w:r>
        <w:rPr>
          <w:rFonts w:asciiTheme="minorHAnsi" w:eastAsiaTheme="minorEastAsia" w:hAnsiTheme="minorHAnsi" w:cstheme="minorBidi"/>
          <w:b w:val="0"/>
          <w:bCs w:val="0"/>
          <w:noProof/>
          <w:kern w:val="2"/>
          <w14:ligatures w14:val="standardContextual"/>
        </w:rPr>
        <w:tab/>
      </w:r>
      <w:r w:rsidRPr="006E7F58">
        <w:rPr>
          <w:rFonts w:cs="Arial"/>
          <w:noProof/>
        </w:rPr>
        <w:t>FORM OF TENDER</w:t>
      </w:r>
      <w:r>
        <w:rPr>
          <w:noProof/>
        </w:rPr>
        <w:tab/>
      </w:r>
      <w:r>
        <w:rPr>
          <w:noProof/>
        </w:rPr>
        <w:fldChar w:fldCharType="begin"/>
      </w:r>
      <w:r>
        <w:rPr>
          <w:noProof/>
        </w:rPr>
        <w:instrText xml:space="preserve"> PAGEREF _Toc212225180 \h </w:instrText>
      </w:r>
      <w:r>
        <w:rPr>
          <w:noProof/>
        </w:rPr>
      </w:r>
      <w:r>
        <w:rPr>
          <w:noProof/>
        </w:rPr>
        <w:fldChar w:fldCharType="separate"/>
      </w:r>
      <w:r>
        <w:rPr>
          <w:noProof/>
        </w:rPr>
        <w:t>35</w:t>
      </w:r>
      <w:r>
        <w:rPr>
          <w:noProof/>
        </w:rPr>
        <w:fldChar w:fldCharType="end"/>
      </w:r>
    </w:p>
    <w:p w14:paraId="4B944CC8" w14:textId="544C5E4A"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8</w:t>
      </w:r>
      <w:r>
        <w:rPr>
          <w:rFonts w:asciiTheme="minorHAnsi" w:eastAsiaTheme="minorEastAsia" w:hAnsiTheme="minorHAnsi" w:cstheme="minorBidi"/>
          <w:b w:val="0"/>
          <w:bCs w:val="0"/>
          <w:noProof/>
          <w:kern w:val="2"/>
          <w14:ligatures w14:val="standardContextual"/>
        </w:rPr>
        <w:tab/>
      </w:r>
      <w:r w:rsidRPr="006E7F58">
        <w:rPr>
          <w:rFonts w:cs="Arial"/>
          <w:noProof/>
        </w:rPr>
        <w:t>Conflict of Interest Declaration</w:t>
      </w:r>
      <w:r>
        <w:rPr>
          <w:noProof/>
        </w:rPr>
        <w:tab/>
      </w:r>
      <w:r>
        <w:rPr>
          <w:noProof/>
        </w:rPr>
        <w:fldChar w:fldCharType="begin"/>
      </w:r>
      <w:r>
        <w:rPr>
          <w:noProof/>
        </w:rPr>
        <w:instrText xml:space="preserve"> PAGEREF _Toc212225181 \h </w:instrText>
      </w:r>
      <w:r>
        <w:rPr>
          <w:noProof/>
        </w:rPr>
      </w:r>
      <w:r>
        <w:rPr>
          <w:noProof/>
        </w:rPr>
        <w:fldChar w:fldCharType="separate"/>
      </w:r>
      <w:r>
        <w:rPr>
          <w:noProof/>
        </w:rPr>
        <w:t>36</w:t>
      </w:r>
      <w:r>
        <w:rPr>
          <w:noProof/>
        </w:rPr>
        <w:fldChar w:fldCharType="end"/>
      </w:r>
    </w:p>
    <w:p w14:paraId="13527445" w14:textId="5E32AEAF" w:rsidR="007E6628" w:rsidRDefault="007E6628">
      <w:pPr>
        <w:pStyle w:val="TOC1"/>
        <w:tabs>
          <w:tab w:val="left" w:pos="851"/>
          <w:tab w:val="right" w:leader="dot" w:pos="9060"/>
        </w:tabs>
        <w:rPr>
          <w:rFonts w:asciiTheme="minorHAnsi" w:eastAsiaTheme="minorEastAsia" w:hAnsiTheme="minorHAnsi" w:cstheme="minorBidi"/>
          <w:b w:val="0"/>
          <w:bCs w:val="0"/>
          <w:noProof/>
          <w:kern w:val="2"/>
          <w14:ligatures w14:val="standardContextual"/>
        </w:rPr>
      </w:pPr>
      <w:r w:rsidRPr="006E7F58">
        <w:rPr>
          <w:rFonts w:cs="Arial"/>
          <w:noProof/>
        </w:rPr>
        <w:t>9</w:t>
      </w:r>
      <w:r>
        <w:rPr>
          <w:rFonts w:asciiTheme="minorHAnsi" w:eastAsiaTheme="minorEastAsia" w:hAnsiTheme="minorHAnsi" w:cstheme="minorBidi"/>
          <w:b w:val="0"/>
          <w:bCs w:val="0"/>
          <w:noProof/>
          <w:kern w:val="2"/>
          <w14:ligatures w14:val="standardContextual"/>
        </w:rPr>
        <w:tab/>
      </w:r>
      <w:r w:rsidRPr="006E7F58">
        <w:rPr>
          <w:rFonts w:cs="Arial"/>
          <w:noProof/>
        </w:rPr>
        <w:t>Non-Collusion Declaration</w:t>
      </w:r>
      <w:r>
        <w:rPr>
          <w:noProof/>
        </w:rPr>
        <w:tab/>
      </w:r>
      <w:r>
        <w:rPr>
          <w:noProof/>
        </w:rPr>
        <w:fldChar w:fldCharType="begin"/>
      </w:r>
      <w:r>
        <w:rPr>
          <w:noProof/>
        </w:rPr>
        <w:instrText xml:space="preserve"> PAGEREF _Toc212225182 \h </w:instrText>
      </w:r>
      <w:r>
        <w:rPr>
          <w:noProof/>
        </w:rPr>
      </w:r>
      <w:r>
        <w:rPr>
          <w:noProof/>
        </w:rPr>
        <w:fldChar w:fldCharType="separate"/>
      </w:r>
      <w:r>
        <w:rPr>
          <w:noProof/>
        </w:rPr>
        <w:t>39</w:t>
      </w:r>
      <w:r>
        <w:rPr>
          <w:noProof/>
        </w:rPr>
        <w:fldChar w:fldCharType="end"/>
      </w:r>
    </w:p>
    <w:p w14:paraId="3F189CA1" w14:textId="5D4325D9" w:rsidR="00134AFB" w:rsidRDefault="00A91F7B" w:rsidP="760C6D80">
      <w:pPr>
        <w:pStyle w:val="TOC1"/>
        <w:tabs>
          <w:tab w:val="left" w:pos="480"/>
          <w:tab w:val="right" w:leader="dot" w:pos="9060"/>
        </w:tabs>
        <w:rPr>
          <w:rFonts w:asciiTheme="minorHAnsi" w:eastAsiaTheme="minorEastAsia" w:hAnsiTheme="minorHAnsi" w:cstheme="minorBidi"/>
          <w:b w:val="0"/>
          <w:bCs w:val="0"/>
          <w:noProof/>
          <w:kern w:val="2"/>
          <w:sz w:val="22"/>
          <w:szCs w:val="22"/>
          <w14:ligatures w14:val="standardContextual"/>
        </w:rPr>
      </w:pPr>
      <w:r>
        <w:fldChar w:fldCharType="end"/>
      </w:r>
    </w:p>
    <w:p w14:paraId="3879F1B0" w14:textId="695E521F" w:rsidR="004B766B" w:rsidRPr="003F16CF" w:rsidRDefault="004B766B" w:rsidP="760C6D80">
      <w:pPr>
        <w:spacing w:before="40" w:after="0"/>
        <w:rPr>
          <w:rFonts w:cs="Arial"/>
          <w:b/>
          <w:bCs/>
          <w:sz w:val="28"/>
          <w:szCs w:val="28"/>
        </w:rPr>
      </w:pPr>
      <w:r w:rsidRPr="760C6D80">
        <w:rPr>
          <w:rFonts w:cs="Arial"/>
        </w:rPr>
        <w:br w:type="page"/>
      </w:r>
      <w:r w:rsidR="773E9CE5" w:rsidRPr="760C6D80">
        <w:rPr>
          <w:rFonts w:cs="Arial"/>
          <w:b/>
          <w:bCs/>
          <w:sz w:val="28"/>
          <w:szCs w:val="28"/>
        </w:rPr>
        <w:t>List of Figures</w:t>
      </w:r>
    </w:p>
    <w:p w14:paraId="3939B9AA" w14:textId="405F298A" w:rsidR="004B766B" w:rsidRPr="003F16CF" w:rsidRDefault="004B766B" w:rsidP="004B766B">
      <w:pPr>
        <w:pStyle w:val="StyleAppendixListsSmallcaps"/>
        <w:numPr>
          <w:ilvl w:val="0"/>
          <w:numId w:val="0"/>
        </w:numPr>
        <w:tabs>
          <w:tab w:val="clear" w:pos="1985"/>
          <w:tab w:val="clear" w:pos="8295"/>
          <w:tab w:val="left" w:pos="1134"/>
          <w:tab w:val="right" w:pos="9072"/>
        </w:tabs>
        <w:ind w:left="1134" w:hanging="1134"/>
      </w:pPr>
      <w:r w:rsidRPr="003F16CF">
        <w:t>Figure 1: Evaluation Structure</w:t>
      </w:r>
      <w:r w:rsidRPr="003F16CF">
        <w:tab/>
      </w:r>
    </w:p>
    <w:p w14:paraId="76948898" w14:textId="77777777" w:rsidR="004B766B" w:rsidRPr="003F16CF" w:rsidRDefault="004B766B" w:rsidP="004B766B">
      <w:pPr>
        <w:tabs>
          <w:tab w:val="left" w:pos="993"/>
          <w:tab w:val="right" w:pos="9072"/>
        </w:tabs>
        <w:rPr>
          <w:rFonts w:cs="Arial"/>
          <w:b/>
          <w:sz w:val="28"/>
          <w:szCs w:val="28"/>
        </w:rPr>
      </w:pPr>
      <w:r w:rsidRPr="003F16CF">
        <w:rPr>
          <w:rFonts w:cs="Arial"/>
          <w:b/>
          <w:sz w:val="28"/>
          <w:szCs w:val="28"/>
        </w:rPr>
        <w:t>List of Tables</w:t>
      </w:r>
    </w:p>
    <w:p w14:paraId="191EEB71" w14:textId="2B19E3FE" w:rsidR="004B766B" w:rsidRPr="003F16CF" w:rsidRDefault="004B766B" w:rsidP="00B3234C">
      <w:pPr>
        <w:pStyle w:val="StyleAppendixListsSmallcaps"/>
        <w:numPr>
          <w:ilvl w:val="0"/>
          <w:numId w:val="0"/>
        </w:numPr>
        <w:tabs>
          <w:tab w:val="clear" w:pos="1985"/>
          <w:tab w:val="clear" w:pos="8295"/>
          <w:tab w:val="left" w:pos="1134"/>
          <w:tab w:val="right" w:pos="9072"/>
        </w:tabs>
        <w:ind w:left="1134" w:hanging="1134"/>
        <w:jc w:val="left"/>
      </w:pPr>
      <w:r w:rsidRPr="003F16CF">
        <w:t>Table 1:</w:t>
      </w:r>
      <w:r w:rsidR="4AB9A93C">
        <w:t xml:space="preserve">    Table of Definitions</w:t>
      </w:r>
    </w:p>
    <w:p w14:paraId="3B492741" w14:textId="3DFB438A" w:rsidR="004B766B" w:rsidRPr="003F16CF" w:rsidRDefault="4AB9A93C" w:rsidP="00B3234C">
      <w:pPr>
        <w:pStyle w:val="StyleAppendixListsSmallcaps"/>
        <w:numPr>
          <w:ilvl w:val="0"/>
          <w:numId w:val="0"/>
        </w:numPr>
        <w:tabs>
          <w:tab w:val="clear" w:pos="1985"/>
          <w:tab w:val="clear" w:pos="8295"/>
          <w:tab w:val="left" w:pos="1134"/>
          <w:tab w:val="right" w:pos="9072"/>
        </w:tabs>
        <w:ind w:left="1134" w:hanging="1134"/>
        <w:jc w:val="left"/>
      </w:pPr>
      <w:r>
        <w:t xml:space="preserve">Table 2: </w:t>
      </w:r>
      <w:r w:rsidR="004B766B">
        <w:tab/>
        <w:t>Procurement</w:t>
      </w:r>
      <w:r w:rsidR="00B3234C">
        <w:t xml:space="preserve"> </w:t>
      </w:r>
      <w:r w:rsidR="004B766B">
        <w:t>Timetable</w:t>
      </w:r>
      <w:r w:rsidR="004B766B">
        <w:tab/>
      </w:r>
    </w:p>
    <w:p w14:paraId="3FBAADB5" w14:textId="71E48E20" w:rsidR="004B766B" w:rsidRPr="003F16CF" w:rsidRDefault="004B766B" w:rsidP="00B3234C">
      <w:pPr>
        <w:pStyle w:val="StyleAppendixListsSmallcaps"/>
        <w:numPr>
          <w:ilvl w:val="0"/>
          <w:numId w:val="0"/>
        </w:numPr>
        <w:tabs>
          <w:tab w:val="clear" w:pos="1985"/>
          <w:tab w:val="clear" w:pos="8295"/>
          <w:tab w:val="left" w:pos="1134"/>
          <w:tab w:val="right" w:pos="9072"/>
        </w:tabs>
        <w:ind w:left="1134" w:hanging="1134"/>
        <w:jc w:val="left"/>
      </w:pPr>
      <w:r w:rsidRPr="003F16CF">
        <w:t xml:space="preserve">Table </w:t>
      </w:r>
      <w:r w:rsidR="42F0CFDE">
        <w:t>3</w:t>
      </w:r>
      <w:r w:rsidRPr="003F16CF">
        <w:t xml:space="preserve">:    </w:t>
      </w:r>
      <w:r w:rsidR="2BC1BA25">
        <w:t>Quality Scoring Scale</w:t>
      </w:r>
    </w:p>
    <w:p w14:paraId="0073C228" w14:textId="7C80A0CE" w:rsidR="004B766B" w:rsidRPr="003F16CF" w:rsidRDefault="2BC1BA25" w:rsidP="00B3234C">
      <w:pPr>
        <w:pStyle w:val="StyleAppendixListsSmallcaps"/>
        <w:numPr>
          <w:ilvl w:val="0"/>
          <w:numId w:val="0"/>
        </w:numPr>
        <w:jc w:val="left"/>
      </w:pPr>
      <w:r>
        <w:t>Table 4:</w:t>
      </w:r>
      <w:r w:rsidR="311307B2">
        <w:t xml:space="preserve">    Evaluation Weightings</w:t>
      </w:r>
    </w:p>
    <w:p w14:paraId="73EC2E54" w14:textId="77777777" w:rsidR="004B766B" w:rsidRPr="003F16CF" w:rsidRDefault="004B766B" w:rsidP="004B766B">
      <w:pPr>
        <w:tabs>
          <w:tab w:val="right" w:pos="8647"/>
        </w:tabs>
        <w:rPr>
          <w:rFonts w:cs="Arial"/>
          <w:b/>
          <w:sz w:val="28"/>
          <w:szCs w:val="28"/>
        </w:rPr>
      </w:pPr>
      <w:r w:rsidRPr="003F16CF">
        <w:rPr>
          <w:rFonts w:cs="Arial"/>
          <w:b/>
          <w:sz w:val="28"/>
          <w:szCs w:val="28"/>
        </w:rPr>
        <w:t>Appendices</w:t>
      </w:r>
    </w:p>
    <w:p w14:paraId="46BA3664" w14:textId="30477BDC" w:rsidR="004B766B" w:rsidRPr="003F16CF" w:rsidRDefault="004B766B" w:rsidP="004B766B">
      <w:pPr>
        <w:pStyle w:val="StyleAppendixListsSmallcaps"/>
        <w:keepNext w:val="0"/>
        <w:tabs>
          <w:tab w:val="clear" w:pos="1985"/>
          <w:tab w:val="clear" w:pos="8295"/>
          <w:tab w:val="num" w:pos="862"/>
          <w:tab w:val="left" w:pos="1418"/>
          <w:tab w:val="right" w:pos="8647"/>
        </w:tabs>
        <w:spacing w:line="240" w:lineRule="auto"/>
        <w:ind w:left="1418" w:hanging="1418"/>
      </w:pPr>
      <w:r w:rsidRPr="003F16CF">
        <w:t>Equality and Diversity</w:t>
      </w:r>
    </w:p>
    <w:p w14:paraId="70C572AA" w14:textId="77777777" w:rsidR="004B766B" w:rsidRPr="003F16CF" w:rsidRDefault="004B766B" w:rsidP="004B766B">
      <w:pPr>
        <w:pStyle w:val="StyleAppendixListsSmallcaps"/>
        <w:keepNext w:val="0"/>
        <w:tabs>
          <w:tab w:val="clear" w:pos="1985"/>
          <w:tab w:val="clear" w:pos="8295"/>
          <w:tab w:val="num" w:pos="862"/>
          <w:tab w:val="left" w:pos="1418"/>
          <w:tab w:val="right" w:pos="8647"/>
        </w:tabs>
        <w:spacing w:line="240" w:lineRule="auto"/>
        <w:ind w:left="1418" w:hanging="1418"/>
      </w:pPr>
      <w:r w:rsidRPr="003F16CF">
        <w:t xml:space="preserve">Contract Response Template </w:t>
      </w:r>
    </w:p>
    <w:p w14:paraId="61CCE9E1" w14:textId="77777777" w:rsidR="004B766B" w:rsidRPr="003F16CF" w:rsidRDefault="004B766B" w:rsidP="004B766B">
      <w:pPr>
        <w:pStyle w:val="StyleAppendixListsSmallcaps"/>
        <w:keepNext w:val="0"/>
        <w:tabs>
          <w:tab w:val="clear" w:pos="1985"/>
          <w:tab w:val="clear" w:pos="8295"/>
          <w:tab w:val="num" w:pos="862"/>
          <w:tab w:val="left" w:pos="1418"/>
          <w:tab w:val="right" w:pos="8647"/>
        </w:tabs>
        <w:spacing w:line="240" w:lineRule="auto"/>
        <w:ind w:left="1418" w:hanging="1418"/>
      </w:pPr>
      <w:r w:rsidRPr="003F16CF">
        <w:t xml:space="preserve">Reserved Information </w:t>
      </w:r>
    </w:p>
    <w:p w14:paraId="0D353BFA" w14:textId="77777777" w:rsidR="004B766B" w:rsidRDefault="773E9CE5" w:rsidP="004B766B">
      <w:pPr>
        <w:pStyle w:val="StyleAppendixListsSmallcaps"/>
        <w:keepNext w:val="0"/>
        <w:tabs>
          <w:tab w:val="clear" w:pos="1985"/>
          <w:tab w:val="clear" w:pos="8295"/>
          <w:tab w:val="num" w:pos="862"/>
          <w:tab w:val="left" w:pos="1418"/>
          <w:tab w:val="right" w:pos="8647"/>
        </w:tabs>
        <w:spacing w:line="240" w:lineRule="auto"/>
        <w:ind w:left="1418" w:hanging="1418"/>
      </w:pPr>
      <w:r>
        <w:t>Assumptions Register</w:t>
      </w:r>
    </w:p>
    <w:p w14:paraId="42081784" w14:textId="7CA249FA" w:rsidR="00C251CA" w:rsidRDefault="007F470E" w:rsidP="004B766B">
      <w:pPr>
        <w:pStyle w:val="StyleAppendixListsSmallcaps"/>
        <w:keepNext w:val="0"/>
        <w:tabs>
          <w:tab w:val="clear" w:pos="1985"/>
          <w:tab w:val="clear" w:pos="8295"/>
          <w:tab w:val="num" w:pos="862"/>
          <w:tab w:val="left" w:pos="1418"/>
          <w:tab w:val="right" w:pos="8647"/>
        </w:tabs>
        <w:spacing w:line="240" w:lineRule="auto"/>
        <w:ind w:left="1418" w:hanging="1418"/>
      </w:pPr>
      <w:r>
        <w:t>Procurement Specific Questionnaire (PSQ)</w:t>
      </w:r>
    </w:p>
    <w:p w14:paraId="18EDAB81" w14:textId="5733C813" w:rsidR="007F470E" w:rsidRDefault="007F470E" w:rsidP="004B766B">
      <w:pPr>
        <w:pStyle w:val="StyleAppendixListsSmallcaps"/>
        <w:keepNext w:val="0"/>
        <w:tabs>
          <w:tab w:val="clear" w:pos="1985"/>
          <w:tab w:val="clear" w:pos="8295"/>
          <w:tab w:val="num" w:pos="862"/>
          <w:tab w:val="left" w:pos="1418"/>
          <w:tab w:val="right" w:pos="8647"/>
        </w:tabs>
        <w:spacing w:line="240" w:lineRule="auto"/>
        <w:ind w:left="1418" w:hanging="1418"/>
      </w:pPr>
      <w:r>
        <w:t>Technical Questionnaire</w:t>
      </w:r>
    </w:p>
    <w:p w14:paraId="2FAFD027" w14:textId="45C24DA2" w:rsidR="007F470E" w:rsidRDefault="007F470E" w:rsidP="004B766B">
      <w:pPr>
        <w:pStyle w:val="StyleAppendixListsSmallcaps"/>
        <w:keepNext w:val="0"/>
        <w:tabs>
          <w:tab w:val="clear" w:pos="1985"/>
          <w:tab w:val="clear" w:pos="8295"/>
          <w:tab w:val="num" w:pos="862"/>
          <w:tab w:val="left" w:pos="1418"/>
          <w:tab w:val="right" w:pos="8647"/>
        </w:tabs>
        <w:spacing w:line="240" w:lineRule="auto"/>
        <w:ind w:left="1418" w:hanging="1418"/>
      </w:pPr>
      <w:r>
        <w:t>Compliance Against Requirements response template</w:t>
      </w:r>
    </w:p>
    <w:p w14:paraId="4D506041" w14:textId="370CE753" w:rsidR="00EE3C4C" w:rsidRDefault="00EE3C4C" w:rsidP="004B766B">
      <w:pPr>
        <w:pStyle w:val="StyleAppendixListsSmallcaps"/>
        <w:keepNext w:val="0"/>
        <w:tabs>
          <w:tab w:val="clear" w:pos="1985"/>
          <w:tab w:val="clear" w:pos="8295"/>
          <w:tab w:val="num" w:pos="862"/>
          <w:tab w:val="left" w:pos="1418"/>
          <w:tab w:val="right" w:pos="8647"/>
        </w:tabs>
        <w:spacing w:line="240" w:lineRule="auto"/>
        <w:ind w:left="1418" w:hanging="1418"/>
      </w:pPr>
      <w:r>
        <w:t>Privacy and Data Questionnaire</w:t>
      </w:r>
    </w:p>
    <w:p w14:paraId="4A6F4244" w14:textId="118C3666" w:rsidR="00EE3C4C" w:rsidRDefault="00EE3C4C" w:rsidP="004B766B">
      <w:pPr>
        <w:pStyle w:val="StyleAppendixListsSmallcaps"/>
        <w:keepNext w:val="0"/>
        <w:tabs>
          <w:tab w:val="clear" w:pos="1985"/>
          <w:tab w:val="clear" w:pos="8295"/>
          <w:tab w:val="num" w:pos="862"/>
          <w:tab w:val="left" w:pos="1418"/>
          <w:tab w:val="right" w:pos="8647"/>
        </w:tabs>
        <w:spacing w:line="240" w:lineRule="auto"/>
        <w:ind w:left="1418" w:hanging="1418"/>
      </w:pPr>
      <w:r>
        <w:t>Cyber Security Questionnaire</w:t>
      </w:r>
    </w:p>
    <w:p w14:paraId="30B972E2" w14:textId="62B959B9" w:rsidR="00075099" w:rsidRDefault="00075099" w:rsidP="004B766B">
      <w:pPr>
        <w:pStyle w:val="StyleAppendixListsSmallcaps"/>
        <w:keepNext w:val="0"/>
        <w:tabs>
          <w:tab w:val="clear" w:pos="1985"/>
          <w:tab w:val="clear" w:pos="8295"/>
          <w:tab w:val="num" w:pos="862"/>
          <w:tab w:val="left" w:pos="1418"/>
          <w:tab w:val="right" w:pos="8647"/>
        </w:tabs>
        <w:spacing w:line="240" w:lineRule="auto"/>
        <w:ind w:left="1418" w:hanging="1418"/>
      </w:pPr>
      <w:r>
        <w:t xml:space="preserve"> IPR Questionnaire</w:t>
      </w:r>
    </w:p>
    <w:p w14:paraId="380FC7F1" w14:textId="048847D8" w:rsidR="00732CD4" w:rsidRDefault="00732CD4" w:rsidP="004B766B">
      <w:pPr>
        <w:pStyle w:val="StyleAppendixListsSmallcaps"/>
        <w:keepNext w:val="0"/>
        <w:tabs>
          <w:tab w:val="clear" w:pos="1985"/>
          <w:tab w:val="clear" w:pos="8295"/>
          <w:tab w:val="num" w:pos="862"/>
          <w:tab w:val="left" w:pos="1418"/>
          <w:tab w:val="right" w:pos="8647"/>
        </w:tabs>
        <w:spacing w:line="240" w:lineRule="auto"/>
        <w:ind w:left="1418" w:hanging="1418"/>
      </w:pPr>
      <w:r>
        <w:t xml:space="preserve"> </w:t>
      </w:r>
      <w:r w:rsidR="00C7457A">
        <w:t>Work Related Road Risk</w:t>
      </w:r>
    </w:p>
    <w:p w14:paraId="02A76AC4" w14:textId="4BB51FAD" w:rsidR="00465F0F" w:rsidRDefault="005E01F3" w:rsidP="005E01F3">
      <w:pPr>
        <w:tabs>
          <w:tab w:val="right" w:pos="8647"/>
        </w:tabs>
        <w:rPr>
          <w:rFonts w:cs="Arial"/>
          <w:b/>
          <w:sz w:val="28"/>
          <w:szCs w:val="28"/>
        </w:rPr>
      </w:pPr>
      <w:r w:rsidRPr="005E01F3">
        <w:rPr>
          <w:rFonts w:cs="Arial"/>
          <w:b/>
          <w:sz w:val="28"/>
          <w:szCs w:val="28"/>
        </w:rPr>
        <w:t>Schedules</w:t>
      </w:r>
    </w:p>
    <w:p w14:paraId="60FA8167" w14:textId="4BEEB5F8" w:rsidR="005E01F3" w:rsidRPr="005E01F3" w:rsidRDefault="005E01F3" w:rsidP="005E01F3">
      <w:pPr>
        <w:rPr>
          <w:rFonts w:cs="Arial"/>
          <w:szCs w:val="24"/>
        </w:rPr>
      </w:pPr>
      <w:r w:rsidRPr="005E01F3">
        <w:rPr>
          <w:rFonts w:cs="Arial"/>
          <w:szCs w:val="24"/>
        </w:rPr>
        <w:t>Schedule 1: Social Value</w:t>
      </w:r>
    </w:p>
    <w:p w14:paraId="5350BE77" w14:textId="750F49DC" w:rsidR="773E9CE5" w:rsidRDefault="773E9CE5" w:rsidP="760C6D80">
      <w:pPr>
        <w:pStyle w:val="Heading1"/>
        <w:rPr>
          <w:rFonts w:cs="Arial"/>
        </w:rPr>
      </w:pPr>
      <w:bookmarkStart w:id="0" w:name="_Toc70931155"/>
      <w:bookmarkStart w:id="1" w:name="_Toc70935192"/>
      <w:bookmarkStart w:id="2" w:name="_Toc70931156"/>
      <w:bookmarkStart w:id="3" w:name="_Toc70935193"/>
      <w:bookmarkStart w:id="4" w:name="_Toc70931157"/>
      <w:bookmarkStart w:id="5" w:name="_Toc70935194"/>
      <w:bookmarkStart w:id="6" w:name="_Toc70931158"/>
      <w:bookmarkStart w:id="7" w:name="_Toc70935195"/>
      <w:bookmarkStart w:id="8" w:name="_Toc70931159"/>
      <w:bookmarkStart w:id="9" w:name="_Toc70935196"/>
      <w:bookmarkStart w:id="10" w:name="_Toc70931160"/>
      <w:bookmarkStart w:id="11" w:name="_Toc70935197"/>
      <w:bookmarkStart w:id="12" w:name="_Toc70931161"/>
      <w:bookmarkStart w:id="13" w:name="_Toc70935198"/>
      <w:bookmarkStart w:id="14" w:name="_Ref81802478"/>
      <w:bookmarkStart w:id="15" w:name="_Toc142472570"/>
      <w:bookmarkStart w:id="16" w:name="_Toc2116800448"/>
      <w:bookmarkStart w:id="17" w:name="_Toc553821853"/>
      <w:bookmarkStart w:id="18" w:name="_Toc2068846322"/>
      <w:bookmarkStart w:id="19" w:name="_Toc212225138"/>
      <w:bookmarkEnd w:id="0"/>
      <w:bookmarkEnd w:id="1"/>
      <w:bookmarkEnd w:id="2"/>
      <w:bookmarkEnd w:id="3"/>
      <w:bookmarkEnd w:id="4"/>
      <w:bookmarkEnd w:id="5"/>
      <w:bookmarkEnd w:id="6"/>
      <w:bookmarkEnd w:id="7"/>
      <w:bookmarkEnd w:id="8"/>
      <w:bookmarkEnd w:id="9"/>
      <w:bookmarkEnd w:id="10"/>
      <w:bookmarkEnd w:id="11"/>
      <w:bookmarkEnd w:id="12"/>
      <w:bookmarkEnd w:id="13"/>
      <w:r w:rsidRPr="760C6D80">
        <w:rPr>
          <w:rFonts w:cs="Arial"/>
        </w:rPr>
        <w:t>Introduction</w:t>
      </w:r>
      <w:bookmarkStart w:id="20" w:name="_Toc142472571"/>
      <w:bookmarkEnd w:id="14"/>
      <w:bookmarkEnd w:id="15"/>
      <w:bookmarkEnd w:id="16"/>
      <w:bookmarkEnd w:id="17"/>
      <w:bookmarkEnd w:id="18"/>
      <w:bookmarkEnd w:id="19"/>
    </w:p>
    <w:p w14:paraId="350EFD49" w14:textId="0E7EEED4" w:rsidR="004B766B" w:rsidRPr="000B0CC3" w:rsidRDefault="773E9CE5" w:rsidP="000B0CC3">
      <w:pPr>
        <w:pStyle w:val="Heading2"/>
      </w:pPr>
      <w:bookmarkStart w:id="21" w:name="_Toc1296244052"/>
      <w:bookmarkStart w:id="22" w:name="_Toc436210497"/>
      <w:bookmarkStart w:id="23" w:name="_Toc375742623"/>
      <w:bookmarkStart w:id="24" w:name="_Toc212225139"/>
      <w:r>
        <w:t>Overview</w:t>
      </w:r>
      <w:bookmarkEnd w:id="20"/>
      <w:bookmarkEnd w:id="21"/>
      <w:bookmarkEnd w:id="22"/>
      <w:bookmarkEnd w:id="23"/>
      <w:bookmarkEnd w:id="24"/>
    </w:p>
    <w:p w14:paraId="77B54365" w14:textId="12F3EE95" w:rsidR="760C6D80" w:rsidRDefault="773E9CE5" w:rsidP="00A91F7B">
      <w:pPr>
        <w:pStyle w:val="Heading3"/>
        <w:numPr>
          <w:ilvl w:val="0"/>
          <w:numId w:val="0"/>
        </w:numPr>
        <w:spacing w:line="276" w:lineRule="auto"/>
        <w:ind w:left="567"/>
      </w:pPr>
      <w:bookmarkStart w:id="25" w:name="_Toc142472577"/>
      <w:r>
        <w:t xml:space="preserve">This Invitation to </w:t>
      </w:r>
      <w:r w:rsidR="004545C6">
        <w:t>Submi</w:t>
      </w:r>
      <w:r w:rsidR="00907DCA">
        <w:t>t</w:t>
      </w:r>
      <w:r w:rsidR="00715E2C">
        <w:t xml:space="preserve"> </w:t>
      </w:r>
      <w:r w:rsidR="004545C6">
        <w:t xml:space="preserve">Initial </w:t>
      </w:r>
      <w:r>
        <w:t>Tender</w:t>
      </w:r>
      <w:r w:rsidR="00907DCA">
        <w:t>s</w:t>
      </w:r>
      <w:r>
        <w:t xml:space="preserve"> (I</w:t>
      </w:r>
      <w:r w:rsidR="0008351B">
        <w:t>SI</w:t>
      </w:r>
      <w:r>
        <w:t xml:space="preserve">T) is being issued to those </w:t>
      </w:r>
      <w:r w:rsidR="13A13A1F">
        <w:t>B</w:t>
      </w:r>
      <w:r>
        <w:t xml:space="preserve">idders who </w:t>
      </w:r>
      <w:r w:rsidR="006D17B9" w:rsidRPr="51534778">
        <w:t>are interested in submitting a tender</w:t>
      </w:r>
      <w:r w:rsidR="04365FBB" w:rsidRPr="51534778">
        <w:t xml:space="preserve"> </w:t>
      </w:r>
      <w:r w:rsidRPr="51534778">
        <w:t xml:space="preserve">for this procurement advertised in the UK Find a Tender Service (FTS) </w:t>
      </w:r>
      <w:r>
        <w:t>Reference No.</w:t>
      </w:r>
      <w:r w:rsidR="00E812E2">
        <w:t xml:space="preserve"> </w:t>
      </w:r>
      <w:r w:rsidR="00E812E2" w:rsidRPr="00E812E2">
        <w:t>2025-000767</w:t>
      </w:r>
      <w:r w:rsidR="422EEE34">
        <w:t>.</w:t>
      </w:r>
    </w:p>
    <w:p w14:paraId="4C494B76" w14:textId="5A79231E" w:rsidR="760C6D80" w:rsidRDefault="773E9CE5" w:rsidP="00A91F7B">
      <w:pPr>
        <w:pStyle w:val="Heading3"/>
        <w:numPr>
          <w:ilvl w:val="0"/>
          <w:numId w:val="0"/>
        </w:numPr>
        <w:spacing w:line="276" w:lineRule="auto"/>
        <w:ind w:left="567"/>
      </w:pPr>
      <w:r>
        <w:t>This I</w:t>
      </w:r>
      <w:r w:rsidR="00715E2C">
        <w:t>SI</w:t>
      </w:r>
      <w:r>
        <w:t xml:space="preserve">T forms part of a competitive procurement for the award of </w:t>
      </w:r>
      <w:r w:rsidRPr="00B531CD">
        <w:t>a</w:t>
      </w:r>
      <w:r>
        <w:t xml:space="preserve"> contract</w:t>
      </w:r>
      <w:r w:rsidRPr="760C6D80">
        <w:rPr>
          <w:color w:val="FF0000"/>
        </w:rPr>
        <w:t xml:space="preserve"> </w:t>
      </w:r>
      <w:r>
        <w:t xml:space="preserve">for </w:t>
      </w:r>
      <w:r w:rsidR="00B531CD" w:rsidRPr="00B531CD">
        <w:t>the supply, installation and maintenance</w:t>
      </w:r>
      <w:r w:rsidR="00B531CD">
        <w:t xml:space="preserve"> of Cash Handling Devices</w:t>
      </w:r>
      <w:r w:rsidR="78A1A4B3" w:rsidRPr="00B531CD">
        <w:t xml:space="preserve"> </w:t>
      </w:r>
      <w:r>
        <w:t>and is to be conducted in accordance with the</w:t>
      </w:r>
      <w:bookmarkStart w:id="26" w:name="_DV_M42"/>
      <w:bookmarkEnd w:id="26"/>
      <w:r>
        <w:t xml:space="preserve"> </w:t>
      </w:r>
      <w:r w:rsidR="26B090E2">
        <w:t>c</w:t>
      </w:r>
      <w:r>
        <w:t xml:space="preserve">ompetitive </w:t>
      </w:r>
      <w:r w:rsidR="26B090E2">
        <w:t>f</w:t>
      </w:r>
      <w:r>
        <w:t xml:space="preserve">lexible </w:t>
      </w:r>
      <w:r w:rsidR="26B090E2">
        <w:t>p</w:t>
      </w:r>
      <w:r>
        <w:t xml:space="preserve">rocedure under </w:t>
      </w:r>
      <w:bookmarkStart w:id="27" w:name="_DV_M43"/>
      <w:bookmarkStart w:id="28" w:name="_DV_C43"/>
      <w:bookmarkEnd w:id="27"/>
      <w:r w:rsidR="6D207E48">
        <w:t xml:space="preserve">the </w:t>
      </w:r>
      <w:r>
        <w:t>Procurement Act 2023</w:t>
      </w:r>
      <w:bookmarkEnd w:id="28"/>
      <w:r w:rsidR="70A3A782">
        <w:t>.</w:t>
      </w:r>
    </w:p>
    <w:p w14:paraId="2F1C7759" w14:textId="55B48A77" w:rsidR="773E9CE5" w:rsidRDefault="773E9CE5" w:rsidP="760C6D80">
      <w:pPr>
        <w:pStyle w:val="Heading3"/>
        <w:numPr>
          <w:ilvl w:val="0"/>
          <w:numId w:val="0"/>
        </w:numPr>
        <w:spacing w:line="276" w:lineRule="auto"/>
        <w:ind w:left="567"/>
      </w:pPr>
      <w:r>
        <w:t xml:space="preserve">This procurement is being conducted in accordance with Transport for London’s </w:t>
      </w:r>
      <w:r w:rsidR="5F38DA26">
        <w:t xml:space="preserve">(TfL’s) </w:t>
      </w:r>
      <w:r>
        <w:t xml:space="preserve">drive to deliver best value whilst meeting its own requirements.  At the end of this procurement process, </w:t>
      </w:r>
      <w:r w:rsidR="5F38DA26">
        <w:t>TfL</w:t>
      </w:r>
      <w:r>
        <w:t xml:space="preserve"> may choose to award </w:t>
      </w:r>
      <w:r w:rsidR="1660317C" w:rsidRPr="00B531CD">
        <w:t xml:space="preserve">a </w:t>
      </w:r>
      <w:r w:rsidRPr="00B531CD">
        <w:t xml:space="preserve">contract.  </w:t>
      </w:r>
      <w:r>
        <w:t xml:space="preserve">Any </w:t>
      </w:r>
      <w:r w:rsidRPr="00B531CD">
        <w:t>contrac</w:t>
      </w:r>
      <w:r w:rsidR="00B531CD" w:rsidRPr="00B531CD">
        <w:t>t</w:t>
      </w:r>
      <w:r w:rsidRPr="00B531CD">
        <w:t xml:space="preserve"> which </w:t>
      </w:r>
      <w:r w:rsidR="56F1A8FA" w:rsidRPr="00B531CD">
        <w:t>TfL</w:t>
      </w:r>
      <w:r w:rsidRPr="00B531CD">
        <w:t xml:space="preserve"> awards will be to the supplier who submitted the most advantageous tender.</w:t>
      </w:r>
    </w:p>
    <w:p w14:paraId="45E9E032" w14:textId="63F56250" w:rsidR="773E9CE5" w:rsidRDefault="773E9CE5" w:rsidP="760C6D80">
      <w:pPr>
        <w:pStyle w:val="Heading3"/>
        <w:numPr>
          <w:ilvl w:val="0"/>
          <w:numId w:val="0"/>
        </w:numPr>
        <w:spacing w:line="276" w:lineRule="auto"/>
        <w:ind w:left="567"/>
        <w:sectPr w:rsidR="773E9CE5">
          <w:headerReference w:type="default" r:id="rId11"/>
          <w:footerReference w:type="default" r:id="rId12"/>
          <w:pgSz w:w="11906" w:h="16838" w:code="9"/>
          <w:pgMar w:top="1418" w:right="1418" w:bottom="993" w:left="1418" w:header="720" w:footer="850" w:gutter="0"/>
          <w:cols w:space="720"/>
          <w:docGrid w:linePitch="326"/>
        </w:sectPr>
      </w:pPr>
      <w:r>
        <w:t>You are required to respond to all sections</w:t>
      </w:r>
      <w:r w:rsidR="00A91F7B">
        <w:t xml:space="preserve"> of this I</w:t>
      </w:r>
      <w:r w:rsidR="004C141C">
        <w:t>SI</w:t>
      </w:r>
      <w:r w:rsidR="00A91F7B">
        <w:t>T</w:t>
      </w:r>
      <w:r>
        <w:t>.</w:t>
      </w:r>
    </w:p>
    <w:p w14:paraId="155CB3F7" w14:textId="4B5F0357" w:rsidR="760C6D80" w:rsidRDefault="773E9CE5" w:rsidP="00E63BE5">
      <w:pPr>
        <w:pStyle w:val="Heading2"/>
      </w:pPr>
      <w:bookmarkStart w:id="29" w:name="_Toc522275267"/>
      <w:bookmarkStart w:id="30" w:name="_Toc1650824734"/>
      <w:bookmarkStart w:id="31" w:name="_Toc1559654690"/>
      <w:bookmarkStart w:id="32" w:name="_Toc212225140"/>
      <w:r>
        <w:t>Document Structure</w:t>
      </w:r>
      <w:bookmarkEnd w:id="25"/>
      <w:bookmarkEnd w:id="29"/>
      <w:bookmarkEnd w:id="30"/>
      <w:bookmarkEnd w:id="31"/>
      <w:bookmarkEnd w:id="32"/>
    </w:p>
    <w:p w14:paraId="2C6E192A" w14:textId="35E4F5D3" w:rsidR="004B766B" w:rsidRPr="003F16CF" w:rsidRDefault="773E9CE5" w:rsidP="760C6D80">
      <w:pPr>
        <w:pStyle w:val="Heading3"/>
        <w:numPr>
          <w:ilvl w:val="0"/>
          <w:numId w:val="0"/>
        </w:numPr>
        <w:spacing w:line="276" w:lineRule="auto"/>
        <w:ind w:left="567"/>
        <w:rPr>
          <w:b/>
          <w:bCs/>
          <w:i/>
          <w:iCs/>
          <w:color w:val="0070C0"/>
          <w:kern w:val="0"/>
        </w:rPr>
      </w:pPr>
      <w:bookmarkStart w:id="33" w:name="_Toc142472578"/>
      <w:r w:rsidRPr="003F16CF">
        <w:t>This I</w:t>
      </w:r>
      <w:r w:rsidR="004C141C">
        <w:t>SI</w:t>
      </w:r>
      <w:r w:rsidRPr="003F16CF">
        <w:t xml:space="preserve">T contains </w:t>
      </w:r>
      <w:r w:rsidR="00547529" w:rsidRPr="00960CEE">
        <w:t>Four</w:t>
      </w:r>
      <w:r w:rsidRPr="00960CEE">
        <w:t xml:space="preserve"> (</w:t>
      </w:r>
      <w:r w:rsidR="00547529" w:rsidRPr="00960CEE">
        <w:t>4</w:t>
      </w:r>
      <w:r w:rsidRPr="00960CEE">
        <w:t>)</w:t>
      </w:r>
      <w:r w:rsidRPr="003F16CF">
        <w:t xml:space="preserve"> volumes. These are:</w:t>
      </w:r>
      <w:bookmarkEnd w:id="33"/>
    </w:p>
    <w:p w14:paraId="16C83754" w14:textId="493BA341" w:rsidR="004B766B" w:rsidRDefault="32D1EFAE" w:rsidP="29C59213">
      <w:pPr>
        <w:pStyle w:val="ITTBullets"/>
        <w:rPr>
          <w:rFonts w:cs="Arial"/>
        </w:rPr>
      </w:pPr>
      <w:r w:rsidRPr="29C59213">
        <w:rPr>
          <w:rFonts w:cs="Arial"/>
        </w:rPr>
        <w:t xml:space="preserve">Volume 1 - </w:t>
      </w:r>
      <w:r w:rsidR="0013497B">
        <w:rPr>
          <w:rFonts w:cs="Arial"/>
        </w:rPr>
        <w:t>Instructions to Tenderers</w:t>
      </w:r>
      <w:r w:rsidR="5179E54F" w:rsidRPr="29C59213">
        <w:rPr>
          <w:rFonts w:cs="Arial"/>
        </w:rPr>
        <w:t xml:space="preserve"> (this document)</w:t>
      </w:r>
    </w:p>
    <w:p w14:paraId="0ED920E6" w14:textId="2E95090B" w:rsidR="00CD1490" w:rsidRPr="003F16CF" w:rsidRDefault="101D21CA" w:rsidP="29C59213">
      <w:pPr>
        <w:pStyle w:val="ITTBullets"/>
        <w:rPr>
          <w:rFonts w:cs="Arial"/>
        </w:rPr>
      </w:pPr>
      <w:r w:rsidRPr="29C59213">
        <w:rPr>
          <w:rFonts w:cs="Arial"/>
        </w:rPr>
        <w:t xml:space="preserve">Volume 2 - </w:t>
      </w:r>
      <w:r w:rsidR="009831AB">
        <w:rPr>
          <w:rFonts w:cs="Arial"/>
        </w:rPr>
        <w:t xml:space="preserve">Draft </w:t>
      </w:r>
      <w:r w:rsidR="00960CEE">
        <w:rPr>
          <w:rFonts w:cs="Arial"/>
        </w:rPr>
        <w:t>Contract</w:t>
      </w:r>
    </w:p>
    <w:p w14:paraId="19FF478B" w14:textId="308C56D6" w:rsidR="004B766B" w:rsidRPr="003F16CF" w:rsidRDefault="600D2E75" w:rsidP="29C59213">
      <w:pPr>
        <w:pStyle w:val="ITTBullets"/>
        <w:rPr>
          <w:rFonts w:cs="Arial"/>
        </w:rPr>
      </w:pPr>
      <w:bookmarkStart w:id="34" w:name="_Toc142472579"/>
      <w:r w:rsidRPr="29C59213">
        <w:rPr>
          <w:rFonts w:cs="Arial"/>
        </w:rPr>
        <w:t xml:space="preserve">Volume 3 - </w:t>
      </w:r>
      <w:r w:rsidR="000F4BC0">
        <w:rPr>
          <w:rFonts w:cs="Arial"/>
        </w:rPr>
        <w:t xml:space="preserve">Specification and </w:t>
      </w:r>
      <w:r w:rsidR="00547529">
        <w:rPr>
          <w:rFonts w:cs="Arial"/>
        </w:rPr>
        <w:t>Data Pack</w:t>
      </w:r>
    </w:p>
    <w:p w14:paraId="6A337DFB" w14:textId="25DE87C0" w:rsidR="760C6D80" w:rsidRPr="00E63BE5" w:rsidRDefault="6EE1BB38" w:rsidP="29C59213">
      <w:pPr>
        <w:pStyle w:val="ITTBullets"/>
        <w:rPr>
          <w:rFonts w:cs="Arial"/>
        </w:rPr>
      </w:pPr>
      <w:r w:rsidRPr="29C59213">
        <w:rPr>
          <w:rFonts w:cs="Arial"/>
        </w:rPr>
        <w:t xml:space="preserve">Volume 4 - </w:t>
      </w:r>
      <w:r w:rsidR="62D4C08E" w:rsidRPr="760C6D80">
        <w:rPr>
          <w:rFonts w:cs="Arial"/>
        </w:rPr>
        <w:t>Pricing Schedule</w:t>
      </w:r>
    </w:p>
    <w:p w14:paraId="20FEC3F0" w14:textId="2D20492D" w:rsidR="001B3FED" w:rsidRDefault="00A61DB5" w:rsidP="000B4E3F">
      <w:pPr>
        <w:pStyle w:val="Heading3"/>
        <w:numPr>
          <w:ilvl w:val="0"/>
          <w:numId w:val="0"/>
        </w:numPr>
        <w:spacing w:line="276" w:lineRule="auto"/>
        <w:ind w:left="567"/>
      </w:pPr>
      <w:bookmarkStart w:id="35" w:name="_Toc142472583"/>
      <w:bookmarkEnd w:id="34"/>
      <w:r>
        <w:t xml:space="preserve">Volume 1 </w:t>
      </w:r>
      <w:r w:rsidR="0092510C">
        <w:t xml:space="preserve">sets out the Instructions to Tenderers and </w:t>
      </w:r>
      <w:r w:rsidR="0073431B">
        <w:t xml:space="preserve">contains the </w:t>
      </w:r>
      <w:r w:rsidR="000B4E3F">
        <w:t>appendices listed above.</w:t>
      </w:r>
    </w:p>
    <w:p w14:paraId="7A976EED" w14:textId="35B51DAF" w:rsidR="004B766B" w:rsidRPr="003F16CF" w:rsidRDefault="773E9CE5" w:rsidP="00584BDF">
      <w:pPr>
        <w:pStyle w:val="Heading3"/>
        <w:numPr>
          <w:ilvl w:val="0"/>
          <w:numId w:val="0"/>
        </w:numPr>
        <w:spacing w:line="276" w:lineRule="auto"/>
        <w:ind w:left="567"/>
      </w:pPr>
      <w:r>
        <w:t xml:space="preserve">Volume </w:t>
      </w:r>
      <w:r w:rsidR="00946DC2" w:rsidRPr="00946DC2">
        <w:t>2</w:t>
      </w:r>
      <w:r w:rsidRPr="760C6D80">
        <w:rPr>
          <w:color w:val="FF0000"/>
        </w:rPr>
        <w:t xml:space="preserve"> </w:t>
      </w:r>
      <w:r>
        <w:t xml:space="preserve">(The Draft Contract) will form the basis for the </w:t>
      </w:r>
      <w:r w:rsidR="00946DC2">
        <w:t>agreement</w:t>
      </w:r>
      <w:r>
        <w:t xml:space="preserve"> between </w:t>
      </w:r>
      <w:r w:rsidR="08F2BEE9">
        <w:t>TfL</w:t>
      </w:r>
      <w:r>
        <w:t xml:space="preserve"> and the successful bidder</w:t>
      </w:r>
      <w:r w:rsidRPr="760C6D80">
        <w:rPr>
          <w:color w:val="FF0000"/>
        </w:rPr>
        <w:t xml:space="preserve"> </w:t>
      </w:r>
      <w:r>
        <w:t>and contains the following:</w:t>
      </w:r>
      <w:bookmarkEnd w:id="35"/>
    </w:p>
    <w:p w14:paraId="1E878697" w14:textId="77777777" w:rsidR="004B766B" w:rsidRPr="007D2B33" w:rsidRDefault="004B766B" w:rsidP="004B766B">
      <w:pPr>
        <w:pStyle w:val="ITTBullets"/>
        <w:numPr>
          <w:ilvl w:val="0"/>
          <w:numId w:val="18"/>
        </w:numPr>
        <w:spacing w:beforeAutospacing="1" w:afterAutospacing="1"/>
        <w:rPr>
          <w:rFonts w:cs="Arial"/>
          <w:sz w:val="22"/>
          <w:szCs w:val="18"/>
        </w:rPr>
      </w:pPr>
      <w:bookmarkStart w:id="36" w:name="_Toc142472584"/>
      <w:bookmarkStart w:id="37" w:name="_Hlk212287099"/>
      <w:bookmarkStart w:id="38" w:name="_Toc142472585"/>
      <w:r w:rsidRPr="007D2B33">
        <w:rPr>
          <w:rFonts w:cs="Arial"/>
          <w:sz w:val="22"/>
          <w:szCs w:val="18"/>
        </w:rPr>
        <w:t>Terms and Conditions</w:t>
      </w:r>
    </w:p>
    <w:p w14:paraId="50431882" w14:textId="564BC0F7" w:rsidR="004B766B" w:rsidRPr="007D2B33" w:rsidRDefault="004B766B" w:rsidP="004B766B">
      <w:pPr>
        <w:pStyle w:val="TOC3"/>
        <w:numPr>
          <w:ilvl w:val="0"/>
          <w:numId w:val="18"/>
        </w:numPr>
        <w:spacing w:beforeAutospacing="1" w:afterAutospacing="1"/>
        <w:rPr>
          <w:rFonts w:cs="Arial"/>
        </w:rPr>
      </w:pPr>
      <w:r w:rsidRPr="007D2B33">
        <w:rPr>
          <w:rFonts w:cs="Arial"/>
        </w:rPr>
        <w:t>Schedule 1</w:t>
      </w:r>
      <w:r w:rsidRPr="007D2B33">
        <w:rPr>
          <w:rFonts w:cs="Arial"/>
        </w:rPr>
        <w:tab/>
      </w:r>
      <w:r w:rsidR="00E22C03" w:rsidRPr="007D2B33">
        <w:rPr>
          <w:rFonts w:cs="Arial"/>
        </w:rPr>
        <w:t>Specification</w:t>
      </w:r>
    </w:p>
    <w:p w14:paraId="39102245" w14:textId="7C264343" w:rsidR="004B766B" w:rsidRPr="007D2B33" w:rsidRDefault="004B766B" w:rsidP="004B766B">
      <w:pPr>
        <w:pStyle w:val="TOC3"/>
        <w:numPr>
          <w:ilvl w:val="0"/>
          <w:numId w:val="18"/>
        </w:numPr>
        <w:spacing w:beforeAutospacing="1" w:afterAutospacing="1"/>
        <w:rPr>
          <w:rFonts w:cs="Arial"/>
        </w:rPr>
      </w:pPr>
      <w:r w:rsidRPr="007D2B33">
        <w:rPr>
          <w:rFonts w:cs="Arial"/>
        </w:rPr>
        <w:t>Schedule 2</w:t>
      </w:r>
      <w:r w:rsidRPr="007D2B33">
        <w:rPr>
          <w:rFonts w:cs="Arial"/>
        </w:rPr>
        <w:tab/>
      </w:r>
      <w:r w:rsidR="00E22C03" w:rsidRPr="007D2B33">
        <w:rPr>
          <w:rFonts w:cs="Arial"/>
        </w:rPr>
        <w:t>Programme</w:t>
      </w:r>
    </w:p>
    <w:p w14:paraId="3AFF9240" w14:textId="784C45CC" w:rsidR="004B766B" w:rsidRPr="007D2B33" w:rsidRDefault="004B766B" w:rsidP="004B766B">
      <w:pPr>
        <w:pStyle w:val="TOC3"/>
        <w:numPr>
          <w:ilvl w:val="0"/>
          <w:numId w:val="18"/>
        </w:numPr>
        <w:spacing w:beforeAutospacing="1" w:afterAutospacing="1"/>
        <w:rPr>
          <w:rFonts w:cs="Arial"/>
        </w:rPr>
      </w:pPr>
      <w:r w:rsidRPr="007D2B33">
        <w:rPr>
          <w:rFonts w:cs="Arial"/>
        </w:rPr>
        <w:t>Schedule 3</w:t>
      </w:r>
      <w:r w:rsidRPr="007D2B33">
        <w:rPr>
          <w:rFonts w:cs="Arial"/>
        </w:rPr>
        <w:tab/>
      </w:r>
      <w:r w:rsidR="00E22C03" w:rsidRPr="007D2B33">
        <w:rPr>
          <w:rFonts w:cs="Arial"/>
        </w:rPr>
        <w:t>Frustrated Access Form</w:t>
      </w:r>
    </w:p>
    <w:p w14:paraId="799A6B47" w14:textId="647F51BE" w:rsidR="004B766B" w:rsidRPr="007D2B33" w:rsidRDefault="004B766B" w:rsidP="004B766B">
      <w:pPr>
        <w:pStyle w:val="TOC3"/>
        <w:numPr>
          <w:ilvl w:val="0"/>
          <w:numId w:val="18"/>
        </w:numPr>
        <w:spacing w:beforeAutospacing="1" w:afterAutospacing="1"/>
        <w:rPr>
          <w:rFonts w:cs="Arial"/>
        </w:rPr>
      </w:pPr>
      <w:r w:rsidRPr="007D2B33">
        <w:rPr>
          <w:rFonts w:cs="Arial"/>
        </w:rPr>
        <w:t>Schedule 4</w:t>
      </w:r>
      <w:r w:rsidRPr="007D2B33">
        <w:rPr>
          <w:rFonts w:cs="Arial"/>
        </w:rPr>
        <w:tab/>
      </w:r>
      <w:r w:rsidR="00E22C03" w:rsidRPr="007D2B33">
        <w:rPr>
          <w:rFonts w:cs="Arial"/>
        </w:rPr>
        <w:t>Prices and Payment Procedure</w:t>
      </w:r>
    </w:p>
    <w:p w14:paraId="34126E51" w14:textId="101F3160" w:rsidR="004B766B" w:rsidRPr="007D2B33" w:rsidRDefault="004B766B" w:rsidP="004B766B">
      <w:pPr>
        <w:pStyle w:val="TOC3"/>
        <w:numPr>
          <w:ilvl w:val="0"/>
          <w:numId w:val="18"/>
        </w:numPr>
        <w:spacing w:beforeAutospacing="1" w:afterAutospacing="1"/>
        <w:rPr>
          <w:rFonts w:cs="Arial"/>
        </w:rPr>
      </w:pPr>
      <w:r w:rsidRPr="007D2B33">
        <w:rPr>
          <w:rFonts w:cs="Arial"/>
        </w:rPr>
        <w:t>Schedule 5</w:t>
      </w:r>
      <w:r w:rsidRPr="007D2B33">
        <w:rPr>
          <w:rFonts w:cs="Arial"/>
        </w:rPr>
        <w:tab/>
      </w:r>
      <w:r w:rsidR="00E22C03" w:rsidRPr="007D2B33">
        <w:rPr>
          <w:rFonts w:cs="Arial"/>
        </w:rPr>
        <w:t>Contract Management</w:t>
      </w:r>
    </w:p>
    <w:p w14:paraId="421EE614" w14:textId="69A753E3" w:rsidR="004B766B" w:rsidRPr="007D2B33" w:rsidRDefault="004B766B" w:rsidP="004B766B">
      <w:pPr>
        <w:pStyle w:val="TOC3"/>
        <w:numPr>
          <w:ilvl w:val="0"/>
          <w:numId w:val="18"/>
        </w:numPr>
        <w:spacing w:beforeAutospacing="1" w:afterAutospacing="1"/>
        <w:rPr>
          <w:rFonts w:cs="Arial"/>
        </w:rPr>
      </w:pPr>
      <w:r w:rsidRPr="007D2B33">
        <w:rPr>
          <w:rFonts w:cs="Arial"/>
        </w:rPr>
        <w:t>Schedule 6</w:t>
      </w:r>
      <w:r w:rsidRPr="007D2B33">
        <w:rPr>
          <w:rFonts w:cs="Arial"/>
        </w:rPr>
        <w:tab/>
      </w:r>
      <w:r w:rsidR="00E22C03" w:rsidRPr="007D2B33">
        <w:rPr>
          <w:rFonts w:cs="Arial"/>
        </w:rPr>
        <w:t>Dispute Resolution</w:t>
      </w:r>
    </w:p>
    <w:p w14:paraId="148DDAD6" w14:textId="5B1B7814" w:rsidR="004545D3" w:rsidRPr="007D2B33" w:rsidRDefault="773E9CE5" w:rsidP="004545D3">
      <w:pPr>
        <w:pStyle w:val="TOC3"/>
        <w:numPr>
          <w:ilvl w:val="0"/>
          <w:numId w:val="18"/>
        </w:numPr>
        <w:spacing w:beforeAutospacing="1" w:afterAutospacing="1"/>
        <w:rPr>
          <w:rFonts w:cs="Arial"/>
        </w:rPr>
      </w:pPr>
      <w:r w:rsidRPr="007D2B33">
        <w:rPr>
          <w:rFonts w:cs="Arial"/>
        </w:rPr>
        <w:t>Schedule 7</w:t>
      </w:r>
      <w:r w:rsidR="004B766B" w:rsidRPr="007D2B33">
        <w:rPr>
          <w:sz w:val="20"/>
          <w:szCs w:val="20"/>
        </w:rPr>
        <w:tab/>
      </w:r>
      <w:bookmarkEnd w:id="36"/>
      <w:r w:rsidR="00E22C03" w:rsidRPr="007D2B33">
        <w:rPr>
          <w:rFonts w:cs="Arial"/>
        </w:rPr>
        <w:t>Insurance</w:t>
      </w:r>
      <w:bookmarkEnd w:id="37"/>
    </w:p>
    <w:p w14:paraId="21110E26" w14:textId="7262FE62" w:rsidR="004545D3" w:rsidRPr="007D2B33" w:rsidRDefault="004545D3" w:rsidP="004545D3">
      <w:pPr>
        <w:pStyle w:val="TOC3"/>
        <w:numPr>
          <w:ilvl w:val="0"/>
          <w:numId w:val="18"/>
        </w:numPr>
        <w:spacing w:beforeAutospacing="1" w:afterAutospacing="1"/>
        <w:rPr>
          <w:rFonts w:cs="Arial"/>
        </w:rPr>
      </w:pPr>
      <w:r w:rsidRPr="007D2B33">
        <w:rPr>
          <w:rFonts w:cs="Arial"/>
        </w:rPr>
        <w:t>Schedule 8</w:t>
      </w:r>
      <w:r w:rsidRPr="007D2B33">
        <w:rPr>
          <w:rFonts w:cs="Arial"/>
        </w:rPr>
        <w:tab/>
        <w:t>Supplier Performance</w:t>
      </w:r>
    </w:p>
    <w:p w14:paraId="26588972" w14:textId="6B804799" w:rsidR="004545D3" w:rsidRPr="007D2B33" w:rsidRDefault="004545D3" w:rsidP="004545D3">
      <w:pPr>
        <w:pStyle w:val="TOC3"/>
        <w:numPr>
          <w:ilvl w:val="0"/>
          <w:numId w:val="18"/>
        </w:numPr>
        <w:spacing w:beforeAutospacing="1" w:afterAutospacing="1"/>
        <w:rPr>
          <w:rFonts w:cs="Arial"/>
        </w:rPr>
      </w:pPr>
      <w:bookmarkStart w:id="39" w:name="_Hlk212287255"/>
      <w:bookmarkStart w:id="40" w:name="_Hlk212287280"/>
      <w:r w:rsidRPr="007D2B33">
        <w:rPr>
          <w:rFonts w:cs="Arial"/>
        </w:rPr>
        <w:t xml:space="preserve">Schedule 9 </w:t>
      </w:r>
      <w:r w:rsidR="007D2B33">
        <w:rPr>
          <w:rFonts w:cs="Arial"/>
        </w:rPr>
        <w:t xml:space="preserve">  </w:t>
      </w:r>
      <w:r w:rsidRPr="007D2B33">
        <w:rPr>
          <w:rFonts w:cs="Arial"/>
        </w:rPr>
        <w:t>Corporate IPRS</w:t>
      </w:r>
    </w:p>
    <w:p w14:paraId="2D9D9263" w14:textId="2C44FD9C" w:rsidR="004545D3" w:rsidRPr="007D2B33" w:rsidRDefault="004545D3" w:rsidP="004545D3">
      <w:pPr>
        <w:pStyle w:val="TOC3"/>
        <w:numPr>
          <w:ilvl w:val="0"/>
          <w:numId w:val="18"/>
        </w:numPr>
        <w:spacing w:beforeAutospacing="1" w:afterAutospacing="1"/>
        <w:rPr>
          <w:rFonts w:cs="Arial"/>
        </w:rPr>
      </w:pPr>
      <w:r w:rsidRPr="007D2B33">
        <w:rPr>
          <w:rFonts w:cs="Arial"/>
        </w:rPr>
        <w:t xml:space="preserve">Schedule </w:t>
      </w:r>
      <w:r w:rsidR="00817E21" w:rsidRPr="007D2B33">
        <w:rPr>
          <w:rFonts w:cs="Arial"/>
        </w:rPr>
        <w:t>10 Novation Agreement</w:t>
      </w:r>
    </w:p>
    <w:p w14:paraId="1105ADBE" w14:textId="53EC3301" w:rsidR="004545D3" w:rsidRPr="007D2B33" w:rsidRDefault="004545D3" w:rsidP="004545D3">
      <w:pPr>
        <w:pStyle w:val="TOC3"/>
        <w:numPr>
          <w:ilvl w:val="0"/>
          <w:numId w:val="18"/>
        </w:numPr>
        <w:spacing w:beforeAutospacing="1" w:afterAutospacing="1"/>
        <w:rPr>
          <w:rFonts w:cs="Arial"/>
        </w:rPr>
      </w:pPr>
      <w:r w:rsidRPr="007D2B33">
        <w:rPr>
          <w:rFonts w:cs="Arial"/>
        </w:rPr>
        <w:t xml:space="preserve">Schedule </w:t>
      </w:r>
      <w:r w:rsidR="00817E21" w:rsidRPr="007D2B33">
        <w:rPr>
          <w:rFonts w:cs="Arial"/>
        </w:rPr>
        <w:t>11 Training</w:t>
      </w:r>
    </w:p>
    <w:p w14:paraId="21E71A55" w14:textId="4BD0EC6F" w:rsidR="004545D3" w:rsidRPr="007D2B33" w:rsidRDefault="004545D3" w:rsidP="004545D3">
      <w:pPr>
        <w:pStyle w:val="TOC3"/>
        <w:numPr>
          <w:ilvl w:val="0"/>
          <w:numId w:val="18"/>
        </w:numPr>
        <w:spacing w:beforeAutospacing="1" w:afterAutospacing="1"/>
        <w:rPr>
          <w:rFonts w:cs="Arial"/>
        </w:rPr>
      </w:pPr>
      <w:r w:rsidRPr="007D2B33">
        <w:rPr>
          <w:rFonts w:cs="Arial"/>
        </w:rPr>
        <w:t xml:space="preserve">Schedule </w:t>
      </w:r>
      <w:r w:rsidR="00817E21" w:rsidRPr="007D2B33">
        <w:rPr>
          <w:rFonts w:cs="Arial"/>
        </w:rPr>
        <w:t>12</w:t>
      </w:r>
      <w:r w:rsidR="00A01D26" w:rsidRPr="007D2B33">
        <w:rPr>
          <w:rFonts w:cs="Arial"/>
        </w:rPr>
        <w:t xml:space="preserve"> Sub-Contractor Warranty Agreement</w:t>
      </w:r>
    </w:p>
    <w:p w14:paraId="39E9ED38" w14:textId="3BA9E30A" w:rsidR="004545D3" w:rsidRPr="007D2B33" w:rsidRDefault="004545D3" w:rsidP="004545D3">
      <w:pPr>
        <w:pStyle w:val="TOC3"/>
        <w:numPr>
          <w:ilvl w:val="0"/>
          <w:numId w:val="18"/>
        </w:numPr>
        <w:spacing w:beforeAutospacing="1" w:afterAutospacing="1"/>
        <w:rPr>
          <w:rFonts w:cs="Arial"/>
        </w:rPr>
      </w:pPr>
      <w:r w:rsidRPr="007D2B33">
        <w:rPr>
          <w:rFonts w:cs="Arial"/>
        </w:rPr>
        <w:t xml:space="preserve">Schedule </w:t>
      </w:r>
      <w:r w:rsidR="00A01D26" w:rsidRPr="007D2B33">
        <w:rPr>
          <w:rFonts w:cs="Arial"/>
        </w:rPr>
        <w:t>13A Parent Company Guarantee</w:t>
      </w:r>
    </w:p>
    <w:p w14:paraId="4FD4D3CC" w14:textId="2D3E16C7" w:rsidR="00D86488" w:rsidRPr="007D2B33" w:rsidRDefault="004545D3" w:rsidP="00D86488">
      <w:pPr>
        <w:pStyle w:val="TOC3"/>
        <w:numPr>
          <w:ilvl w:val="0"/>
          <w:numId w:val="18"/>
        </w:numPr>
        <w:spacing w:beforeAutospacing="1" w:afterAutospacing="1"/>
        <w:rPr>
          <w:rFonts w:cs="Arial"/>
        </w:rPr>
      </w:pPr>
      <w:r w:rsidRPr="007D2B33">
        <w:rPr>
          <w:rFonts w:cs="Arial"/>
        </w:rPr>
        <w:t xml:space="preserve">Schedule </w:t>
      </w:r>
      <w:r w:rsidR="00A01D26" w:rsidRPr="007D2B33">
        <w:rPr>
          <w:rFonts w:cs="Arial"/>
        </w:rPr>
        <w:t xml:space="preserve">13B </w:t>
      </w:r>
      <w:r w:rsidR="00D86488" w:rsidRPr="007D2B33">
        <w:rPr>
          <w:rFonts w:cs="Arial"/>
        </w:rPr>
        <w:t>Performance Bond</w:t>
      </w:r>
    </w:p>
    <w:p w14:paraId="7E015EA6" w14:textId="3776B064" w:rsidR="00D86488" w:rsidRPr="007D2B33" w:rsidRDefault="00D86488" w:rsidP="00C44E25">
      <w:pPr>
        <w:pStyle w:val="TOC3"/>
        <w:numPr>
          <w:ilvl w:val="0"/>
          <w:numId w:val="18"/>
        </w:numPr>
        <w:spacing w:beforeAutospacing="1" w:afterAutospacing="1"/>
        <w:rPr>
          <w:rFonts w:cs="Arial"/>
        </w:rPr>
      </w:pPr>
      <w:r w:rsidRPr="007D2B33">
        <w:rPr>
          <w:rFonts w:cs="Arial"/>
        </w:rPr>
        <w:t xml:space="preserve">Schedule 14 </w:t>
      </w:r>
      <w:r w:rsidR="00C44E25" w:rsidRPr="007D2B33">
        <w:rPr>
          <w:rFonts w:cs="Arial"/>
        </w:rPr>
        <w:t>Variation Procedure</w:t>
      </w:r>
    </w:p>
    <w:p w14:paraId="11173CAD" w14:textId="3A553266" w:rsidR="00C44E25" w:rsidRPr="007D2B33" w:rsidRDefault="00C44E25" w:rsidP="00C44E25">
      <w:pPr>
        <w:pStyle w:val="TOC3"/>
        <w:numPr>
          <w:ilvl w:val="0"/>
          <w:numId w:val="18"/>
        </w:numPr>
        <w:spacing w:beforeAutospacing="1" w:afterAutospacing="1"/>
        <w:rPr>
          <w:rFonts w:cs="Arial"/>
        </w:rPr>
      </w:pPr>
      <w:r w:rsidRPr="007D2B33">
        <w:rPr>
          <w:rFonts w:cs="Arial"/>
        </w:rPr>
        <w:t>Schedule 15 QUENSH</w:t>
      </w:r>
    </w:p>
    <w:p w14:paraId="1F1CE314" w14:textId="51723411" w:rsidR="00C44E25" w:rsidRPr="007D2B33" w:rsidRDefault="00C44E25" w:rsidP="00C44E25">
      <w:pPr>
        <w:pStyle w:val="TOC3"/>
        <w:numPr>
          <w:ilvl w:val="0"/>
          <w:numId w:val="18"/>
        </w:numPr>
        <w:spacing w:beforeAutospacing="1" w:afterAutospacing="1"/>
        <w:rPr>
          <w:rFonts w:cs="Arial"/>
        </w:rPr>
      </w:pPr>
      <w:r w:rsidRPr="007D2B33">
        <w:rPr>
          <w:rFonts w:cs="Arial"/>
        </w:rPr>
        <w:t xml:space="preserve">Schedule 16 </w:t>
      </w:r>
      <w:proofErr w:type="spellStart"/>
      <w:r w:rsidRPr="007D2B33">
        <w:rPr>
          <w:rFonts w:cs="Arial"/>
        </w:rPr>
        <w:t>Handback</w:t>
      </w:r>
      <w:proofErr w:type="spellEnd"/>
      <w:r w:rsidRPr="007D2B33">
        <w:rPr>
          <w:rFonts w:cs="Arial"/>
        </w:rPr>
        <w:t xml:space="preserve"> of Supply</w:t>
      </w:r>
    </w:p>
    <w:p w14:paraId="4A39B1B5" w14:textId="601CE477" w:rsidR="00C44E25" w:rsidRPr="007D2B33" w:rsidRDefault="00C44E25" w:rsidP="00C44E25">
      <w:pPr>
        <w:pStyle w:val="TOC3"/>
        <w:numPr>
          <w:ilvl w:val="0"/>
          <w:numId w:val="18"/>
        </w:numPr>
        <w:spacing w:beforeAutospacing="1" w:afterAutospacing="1"/>
        <w:rPr>
          <w:rFonts w:cs="Arial"/>
        </w:rPr>
      </w:pPr>
      <w:r w:rsidRPr="007D2B33">
        <w:rPr>
          <w:rFonts w:cs="Arial"/>
        </w:rPr>
        <w:t>Schedule 17 IPR Management</w:t>
      </w:r>
    </w:p>
    <w:p w14:paraId="6A65D8E1" w14:textId="0DD80DC3" w:rsidR="00C44E25" w:rsidRPr="007D2B33" w:rsidRDefault="00C44E25" w:rsidP="00C44E25">
      <w:pPr>
        <w:pStyle w:val="TOC3"/>
        <w:numPr>
          <w:ilvl w:val="0"/>
          <w:numId w:val="18"/>
        </w:numPr>
        <w:spacing w:beforeAutospacing="1" w:afterAutospacing="1"/>
        <w:rPr>
          <w:rFonts w:cs="Arial"/>
        </w:rPr>
      </w:pPr>
      <w:r w:rsidRPr="007D2B33">
        <w:rPr>
          <w:rFonts w:cs="Arial"/>
        </w:rPr>
        <w:t>Schedule 18 Form of Confidentiality Undertaking</w:t>
      </w:r>
    </w:p>
    <w:bookmarkEnd w:id="39"/>
    <w:bookmarkEnd w:id="40"/>
    <w:p w14:paraId="3D0035EF" w14:textId="593CE00B" w:rsidR="00D61B37" w:rsidRPr="00D61B37" w:rsidRDefault="00D61B37" w:rsidP="00D61B37">
      <w:pPr>
        <w:pStyle w:val="TOC3"/>
        <w:numPr>
          <w:ilvl w:val="0"/>
          <w:numId w:val="18"/>
        </w:numPr>
        <w:spacing w:beforeAutospacing="1" w:afterAutospacing="1"/>
        <w:rPr>
          <w:rFonts w:cs="Arial"/>
        </w:rPr>
      </w:pPr>
      <w:r w:rsidRPr="00D61B37">
        <w:rPr>
          <w:rFonts w:cs="Arial"/>
        </w:rPr>
        <w:t>Schedule 19 Social Value</w:t>
      </w:r>
    </w:p>
    <w:p w14:paraId="3AD56B20" w14:textId="6307107C" w:rsidR="00D61B37" w:rsidRPr="00D61B37" w:rsidRDefault="00D61B37" w:rsidP="00D61B37">
      <w:pPr>
        <w:pStyle w:val="TOC3"/>
        <w:numPr>
          <w:ilvl w:val="0"/>
          <w:numId w:val="18"/>
        </w:numPr>
        <w:spacing w:beforeAutospacing="1" w:afterAutospacing="1"/>
        <w:rPr>
          <w:rFonts w:cs="Arial"/>
        </w:rPr>
      </w:pPr>
      <w:r w:rsidRPr="00D61B37">
        <w:rPr>
          <w:rFonts w:cs="Arial"/>
        </w:rPr>
        <w:t>Schedule 20 Data Protection</w:t>
      </w:r>
    </w:p>
    <w:p w14:paraId="785144B5" w14:textId="6BF95AD9" w:rsidR="760C6D80" w:rsidRDefault="00C44E25" w:rsidP="00584BDF">
      <w:pPr>
        <w:pStyle w:val="Heading3"/>
        <w:numPr>
          <w:ilvl w:val="0"/>
          <w:numId w:val="0"/>
        </w:numPr>
        <w:spacing w:line="276" w:lineRule="auto"/>
        <w:ind w:left="567"/>
      </w:pPr>
      <w:r>
        <w:t>V</w:t>
      </w:r>
      <w:r w:rsidR="00C81C72" w:rsidRPr="00C81C72">
        <w:t xml:space="preserve">olume 3 (The Specification) sets out TfL’s requirements for the Services to be provided. </w:t>
      </w:r>
      <w:r w:rsidR="7A4B3A39">
        <w:t xml:space="preserve">You should note that Volume </w:t>
      </w:r>
      <w:r w:rsidR="004A508D" w:rsidRPr="004A508D">
        <w:t>3</w:t>
      </w:r>
      <w:r w:rsidR="7A4B3A39" w:rsidRPr="760C6D80">
        <w:rPr>
          <w:color w:val="FF0000"/>
        </w:rPr>
        <w:t xml:space="preserve"> </w:t>
      </w:r>
      <w:r w:rsidR="7A4B3A39">
        <w:t>of this I</w:t>
      </w:r>
      <w:r w:rsidR="004C141C">
        <w:t>SI</w:t>
      </w:r>
      <w:r w:rsidR="7A4B3A39">
        <w:t xml:space="preserve">T will ultimately form </w:t>
      </w:r>
      <w:r w:rsidR="7A4B3A39" w:rsidRPr="00D955C8">
        <w:t xml:space="preserve">Schedule </w:t>
      </w:r>
      <w:r w:rsidR="00D955C8">
        <w:t>1</w:t>
      </w:r>
      <w:r w:rsidR="7A4B3A39">
        <w:t xml:space="preserve"> of the </w:t>
      </w:r>
      <w:r w:rsidR="00A61DB5">
        <w:t>contract,</w:t>
      </w:r>
      <w:r w:rsidR="7A4B3A39">
        <w:t xml:space="preserve"> and the successful bidder</w:t>
      </w:r>
      <w:r w:rsidR="7A4B3A39" w:rsidRPr="004A508D">
        <w:t>s</w:t>
      </w:r>
      <w:r w:rsidR="7A4B3A39" w:rsidRPr="760C6D80">
        <w:rPr>
          <w:color w:val="FF0000"/>
        </w:rPr>
        <w:t xml:space="preserve"> </w:t>
      </w:r>
      <w:r w:rsidR="7A4B3A39">
        <w:t>will be required to carry out the Services in accordance with the terms of the contract.</w:t>
      </w:r>
      <w:r w:rsidR="00F33BE9">
        <w:t xml:space="preserve"> </w:t>
      </w:r>
      <w:r w:rsidR="0043348B">
        <w:t xml:space="preserve">Volume 3 also contains supplementary appendices to the Specification which provide </w:t>
      </w:r>
      <w:r w:rsidR="000D4E0A">
        <w:t>supporting</w:t>
      </w:r>
      <w:r w:rsidR="0043348B">
        <w:t xml:space="preserve"> information to Bidders</w:t>
      </w:r>
      <w:r w:rsidR="00DE1F89">
        <w:t>, these are:</w:t>
      </w:r>
    </w:p>
    <w:p w14:paraId="1AC24D41" w14:textId="4B5F30D1" w:rsidR="00435323" w:rsidRPr="007D2B33" w:rsidRDefault="00435323"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 xml:space="preserve">Appendix 1 </w:t>
      </w:r>
      <w:r w:rsidR="00257F0F" w:rsidRPr="007D2B33">
        <w:rPr>
          <w:sz w:val="22"/>
          <w:szCs w:val="22"/>
        </w:rPr>
        <w:t>–</w:t>
      </w:r>
      <w:r w:rsidRPr="007D2B33">
        <w:rPr>
          <w:sz w:val="22"/>
          <w:szCs w:val="22"/>
        </w:rPr>
        <w:t xml:space="preserve"> </w:t>
      </w:r>
      <w:r w:rsidR="00257F0F" w:rsidRPr="007D2B33">
        <w:rPr>
          <w:sz w:val="22"/>
          <w:szCs w:val="22"/>
        </w:rPr>
        <w:t>List of assets and their locations</w:t>
      </w:r>
    </w:p>
    <w:p w14:paraId="4ED847F3" w14:textId="7DEA4573" w:rsidR="00257F0F" w:rsidRPr="007D2B33" w:rsidRDefault="00257F0F"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2 – Secure Suite Equipment Layout</w:t>
      </w:r>
    </w:p>
    <w:p w14:paraId="6FAC0808" w14:textId="65ACBFC9" w:rsidR="00AA237F" w:rsidRPr="007D2B33" w:rsidRDefault="00AA237F"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3 – Types of Company Administrators</w:t>
      </w:r>
    </w:p>
    <w:p w14:paraId="72B69E1A" w14:textId="618CD005" w:rsidR="00814877" w:rsidRPr="007D2B33" w:rsidRDefault="004A41DD" w:rsidP="004A41DD">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4 – TfL Policies and Standards</w:t>
      </w:r>
    </w:p>
    <w:p w14:paraId="62DC36F7" w14:textId="662FCDF2" w:rsidR="00814877" w:rsidRPr="007D2B33" w:rsidRDefault="001A0D20"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 xml:space="preserve">Appendix 5 – Incumbent Draft </w:t>
      </w:r>
      <w:proofErr w:type="spellStart"/>
      <w:r w:rsidRPr="007D2B33">
        <w:rPr>
          <w:sz w:val="22"/>
          <w:szCs w:val="22"/>
        </w:rPr>
        <w:t>Handback</w:t>
      </w:r>
      <w:proofErr w:type="spellEnd"/>
      <w:r w:rsidRPr="007D2B33">
        <w:rPr>
          <w:sz w:val="22"/>
          <w:szCs w:val="22"/>
        </w:rPr>
        <w:t xml:space="preserve"> Plan</w:t>
      </w:r>
    </w:p>
    <w:p w14:paraId="353594BF" w14:textId="093FA73E" w:rsidR="00814877" w:rsidRPr="007D2B33" w:rsidRDefault="001A0D20"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 xml:space="preserve">Appendix 6 </w:t>
      </w:r>
      <w:r w:rsidR="00860103" w:rsidRPr="007D2B33">
        <w:rPr>
          <w:sz w:val="22"/>
          <w:szCs w:val="22"/>
        </w:rPr>
        <w:t>–</w:t>
      </w:r>
      <w:r w:rsidRPr="007D2B33">
        <w:rPr>
          <w:sz w:val="22"/>
          <w:szCs w:val="22"/>
        </w:rPr>
        <w:t xml:space="preserve"> </w:t>
      </w:r>
      <w:r w:rsidR="00F63602">
        <w:rPr>
          <w:sz w:val="22"/>
          <w:szCs w:val="22"/>
        </w:rPr>
        <w:t>Faults and Resolutions</w:t>
      </w:r>
    </w:p>
    <w:p w14:paraId="63983641" w14:textId="2473CE74" w:rsidR="00814877" w:rsidRPr="007D2B33" w:rsidRDefault="00860103"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7 – Trend Report</w:t>
      </w:r>
      <w:r w:rsidR="00912FF9" w:rsidRPr="007D2B33">
        <w:rPr>
          <w:sz w:val="22"/>
          <w:szCs w:val="22"/>
        </w:rPr>
        <w:t xml:space="preserve"> Period 4</w:t>
      </w:r>
      <w:r w:rsidR="000B2458" w:rsidRPr="007D2B33">
        <w:rPr>
          <w:sz w:val="22"/>
          <w:szCs w:val="22"/>
        </w:rPr>
        <w:t>-25</w:t>
      </w:r>
    </w:p>
    <w:p w14:paraId="616657C5" w14:textId="38A3BAFF" w:rsidR="00814877" w:rsidRPr="007D2B33" w:rsidRDefault="000B2458" w:rsidP="00814877">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8 – Trend Report Period 5-25</w:t>
      </w:r>
    </w:p>
    <w:p w14:paraId="22673245" w14:textId="77777777" w:rsidR="00912B27" w:rsidRPr="007D2B33" w:rsidRDefault="000B2458" w:rsidP="009D01A2">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9 – Trend Report Period 6-25</w:t>
      </w:r>
    </w:p>
    <w:p w14:paraId="438545C9" w14:textId="6C00513D" w:rsidR="009D01A2" w:rsidRPr="007D2B33" w:rsidRDefault="009D01A2" w:rsidP="009D01A2">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10 – IPR London Underground</w:t>
      </w:r>
    </w:p>
    <w:p w14:paraId="5E52A87C" w14:textId="1FB4E1AF" w:rsidR="00DE1F89" w:rsidRPr="007D2B33" w:rsidRDefault="00912B27" w:rsidP="00912B27">
      <w:pPr>
        <w:pStyle w:val="ListParagraph"/>
        <w:numPr>
          <w:ilvl w:val="0"/>
          <w:numId w:val="34"/>
        </w:numPr>
        <w:rPr>
          <w:rFonts w:ascii="Arial" w:eastAsia="Times New Roman" w:hAnsi="Arial" w:cs="Arial"/>
          <w:lang w:eastAsia="en-GB"/>
        </w:rPr>
      </w:pPr>
      <w:r w:rsidRPr="007D2B33">
        <w:rPr>
          <w:rFonts w:ascii="Arial" w:eastAsia="Times New Roman" w:hAnsi="Arial" w:cs="Arial"/>
          <w:lang w:eastAsia="en-GB"/>
        </w:rPr>
        <w:t>Appendix 11 – London Underground CHD movement</w:t>
      </w:r>
    </w:p>
    <w:p w14:paraId="7205BC30" w14:textId="77777777" w:rsidR="009D01A2" w:rsidRPr="007D2B33" w:rsidRDefault="009D01A2" w:rsidP="009D01A2">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sidRPr="007D2B33">
        <w:rPr>
          <w:sz w:val="22"/>
          <w:szCs w:val="22"/>
        </w:rPr>
        <w:t>Appendix 12 – Stations and Device Categories</w:t>
      </w:r>
    </w:p>
    <w:p w14:paraId="74CD8836" w14:textId="169AF38C" w:rsidR="00555B45" w:rsidRDefault="00555B45" w:rsidP="009D01A2">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Pr>
          <w:sz w:val="22"/>
          <w:szCs w:val="22"/>
        </w:rPr>
        <w:t xml:space="preserve">Appendix </w:t>
      </w:r>
      <w:r w:rsidR="004962FD">
        <w:rPr>
          <w:sz w:val="22"/>
          <w:szCs w:val="22"/>
        </w:rPr>
        <w:t>13 – Parts and Consumables</w:t>
      </w:r>
    </w:p>
    <w:p w14:paraId="6BFCAA96" w14:textId="76B86DDC" w:rsidR="004962FD" w:rsidRDefault="005E7430" w:rsidP="009D01A2">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Pr>
          <w:sz w:val="22"/>
          <w:szCs w:val="22"/>
        </w:rPr>
        <w:t xml:space="preserve">Appendix 14 </w:t>
      </w:r>
      <w:r w:rsidR="0038054D">
        <w:rPr>
          <w:sz w:val="22"/>
          <w:szCs w:val="22"/>
        </w:rPr>
        <w:t>–</w:t>
      </w:r>
      <w:r>
        <w:rPr>
          <w:sz w:val="22"/>
          <w:szCs w:val="22"/>
        </w:rPr>
        <w:t xml:space="preserve"> </w:t>
      </w:r>
      <w:r w:rsidR="0038054D">
        <w:rPr>
          <w:sz w:val="22"/>
          <w:szCs w:val="22"/>
        </w:rPr>
        <w:t>Incumbent TUPE Information</w:t>
      </w:r>
    </w:p>
    <w:p w14:paraId="01315B10" w14:textId="0913A8CA" w:rsidR="0038054D" w:rsidRPr="007D2B33" w:rsidRDefault="0038054D" w:rsidP="009D01A2">
      <w:pPr>
        <w:pStyle w:val="StyleAppendixListsSmallcaps"/>
        <w:keepNext w:val="0"/>
        <w:numPr>
          <w:ilvl w:val="0"/>
          <w:numId w:val="34"/>
        </w:numPr>
        <w:tabs>
          <w:tab w:val="clear" w:pos="1985"/>
          <w:tab w:val="clear" w:pos="8295"/>
          <w:tab w:val="left" w:pos="1418"/>
          <w:tab w:val="right" w:pos="8647"/>
        </w:tabs>
        <w:spacing w:line="240" w:lineRule="auto"/>
        <w:rPr>
          <w:sz w:val="22"/>
          <w:szCs w:val="22"/>
        </w:rPr>
      </w:pPr>
      <w:r>
        <w:rPr>
          <w:sz w:val="22"/>
          <w:szCs w:val="22"/>
        </w:rPr>
        <w:t>Appendix 15 - Loss Prevention Standards</w:t>
      </w:r>
    </w:p>
    <w:p w14:paraId="4315C2A8" w14:textId="34429944" w:rsidR="760C6D80" w:rsidRPr="00E63BE5" w:rsidRDefault="3BCF0899" w:rsidP="00E63BE5">
      <w:pPr>
        <w:pStyle w:val="Heading2"/>
        <w:rPr>
          <w:rFonts w:ascii="Arial Bold" w:hAnsi="Arial Bold"/>
        </w:rPr>
      </w:pPr>
      <w:bookmarkStart w:id="41" w:name="_Toc11847376"/>
      <w:bookmarkStart w:id="42" w:name="_Toc26465392"/>
      <w:bookmarkStart w:id="43" w:name="_Toc1312084996"/>
      <w:bookmarkStart w:id="44" w:name="_Toc629404365"/>
      <w:bookmarkStart w:id="45" w:name="_Toc1740237818"/>
      <w:bookmarkStart w:id="46" w:name="_Toc212225141"/>
      <w:r>
        <w:t>Definitions</w:t>
      </w:r>
      <w:bookmarkEnd w:id="41"/>
      <w:bookmarkEnd w:id="42"/>
      <w:bookmarkEnd w:id="43"/>
      <w:bookmarkEnd w:id="44"/>
      <w:bookmarkEnd w:id="45"/>
      <w:bookmarkEnd w:id="46"/>
    </w:p>
    <w:p w14:paraId="47F75C40" w14:textId="255A5CB2" w:rsidR="00C07C92" w:rsidRDefault="3BCF0899" w:rsidP="00AD35F6">
      <w:pPr>
        <w:pStyle w:val="Heading3"/>
        <w:numPr>
          <w:ilvl w:val="0"/>
          <w:numId w:val="0"/>
        </w:numPr>
        <w:spacing w:line="276" w:lineRule="auto"/>
        <w:ind w:left="567"/>
      </w:pPr>
      <w:r>
        <w:t>Unless otherwise listed in the table below, words and expressions used in this</w:t>
      </w:r>
      <w:r w:rsidR="00AD35F6">
        <w:t xml:space="preserve"> </w:t>
      </w:r>
      <w:r>
        <w:t>I</w:t>
      </w:r>
      <w:r w:rsidR="004C141C">
        <w:t>SI</w:t>
      </w:r>
      <w:r>
        <w:t xml:space="preserve">T have the meanings given to them in the </w:t>
      </w:r>
      <w:r w:rsidR="38C6CC2A" w:rsidRPr="004A508D">
        <w:t>contract.</w:t>
      </w:r>
    </w:p>
    <w:p w14:paraId="779AD5E5" w14:textId="3E168110" w:rsidR="00C07C92" w:rsidRDefault="00C07C92" w:rsidP="00C07C92">
      <w:pPr>
        <w:pStyle w:val="Caption"/>
        <w:ind w:left="-284" w:firstLine="567"/>
        <w:rPr>
          <w:rFonts w:ascii="Arial" w:hAnsi="Arial" w:cs="Arial"/>
          <w:sz w:val="20"/>
          <w:szCs w:val="20"/>
          <w:lang w:val="fr-FR"/>
        </w:rPr>
      </w:pPr>
      <w:bookmarkStart w:id="47" w:name="_Toc26715073"/>
      <w:r w:rsidRPr="55E1235E">
        <w:rPr>
          <w:rFonts w:ascii="Arial" w:hAnsi="Arial" w:cs="Arial"/>
          <w:sz w:val="20"/>
          <w:szCs w:val="20"/>
          <w:lang w:val="fr-FR"/>
        </w:rPr>
        <w:t xml:space="preserve">Table </w:t>
      </w:r>
      <w:r>
        <w:fldChar w:fldCharType="begin"/>
      </w:r>
      <w:r w:rsidRPr="55E1235E">
        <w:rPr>
          <w:rFonts w:ascii="Arial" w:hAnsi="Arial" w:cs="Arial"/>
          <w:sz w:val="20"/>
          <w:szCs w:val="20"/>
          <w:lang w:val="fr-FR"/>
        </w:rPr>
        <w:instrText xml:space="preserve"> SEQ Table \* ARABIC </w:instrText>
      </w:r>
      <w:r>
        <w:fldChar w:fldCharType="separate"/>
      </w:r>
      <w:r w:rsidRPr="55E1235E">
        <w:rPr>
          <w:rFonts w:ascii="Arial" w:hAnsi="Arial" w:cs="Arial"/>
          <w:sz w:val="20"/>
          <w:szCs w:val="20"/>
          <w:lang w:val="fr-FR"/>
        </w:rPr>
        <w:t>1</w:t>
      </w:r>
      <w:r>
        <w:fldChar w:fldCharType="end"/>
      </w:r>
      <w:r w:rsidRPr="55E1235E">
        <w:rPr>
          <w:rFonts w:ascii="Arial" w:hAnsi="Arial" w:cs="Arial"/>
          <w:sz w:val="20"/>
          <w:szCs w:val="20"/>
          <w:lang w:val="fr-FR"/>
        </w:rPr>
        <w:t xml:space="preserve"> – Table of </w:t>
      </w:r>
      <w:r w:rsidRPr="003D71DA">
        <w:rPr>
          <w:rFonts w:ascii="Arial" w:hAnsi="Arial" w:cs="Arial"/>
          <w:sz w:val="20"/>
          <w:szCs w:val="20"/>
        </w:rPr>
        <w:t>Definitions</w:t>
      </w:r>
      <w:bookmarkEnd w:id="47"/>
      <w:r w:rsidR="00801557" w:rsidRPr="55E1235E">
        <w:rPr>
          <w:rFonts w:ascii="Arial" w:hAnsi="Arial" w:cs="Arial"/>
          <w:color w:val="4472C4" w:themeColor="accent1"/>
          <w:sz w:val="20"/>
          <w:szCs w:val="20"/>
          <w:lang w:val="fr-FR"/>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3"/>
        <w:gridCol w:w="6577"/>
      </w:tblGrid>
      <w:tr w:rsidR="00C07C92" w:rsidRPr="007D2B33" w14:paraId="3A4A3153" w14:textId="77777777" w:rsidTr="128EDC12">
        <w:trPr>
          <w:tblHeader/>
        </w:trPr>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hideMark/>
          </w:tcPr>
          <w:p w14:paraId="0A0C9972" w14:textId="77777777" w:rsidR="00C07C92" w:rsidRPr="007D2B33" w:rsidRDefault="00C07C92">
            <w:pPr>
              <w:keepNext w:val="0"/>
              <w:spacing w:before="120" w:after="240"/>
              <w:jc w:val="center"/>
              <w:rPr>
                <w:rFonts w:cs="Arial"/>
                <w:b/>
                <w:color w:val="FFFFFF" w:themeColor="background1"/>
                <w:sz w:val="22"/>
                <w:szCs w:val="22"/>
              </w:rPr>
            </w:pPr>
            <w:r w:rsidRPr="007D2B33">
              <w:rPr>
                <w:rFonts w:cs="Arial"/>
                <w:b/>
                <w:color w:val="FFFFFF" w:themeColor="background1"/>
                <w:sz w:val="22"/>
                <w:szCs w:val="22"/>
              </w:rPr>
              <w:t>Term</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hideMark/>
          </w:tcPr>
          <w:p w14:paraId="20676995" w14:textId="77777777" w:rsidR="00C07C92" w:rsidRPr="007D2B33" w:rsidRDefault="00C07C92">
            <w:pPr>
              <w:pStyle w:val="Bullet2"/>
              <w:numPr>
                <w:ilvl w:val="0"/>
                <w:numId w:val="0"/>
              </w:numPr>
              <w:tabs>
                <w:tab w:val="left" w:pos="851"/>
              </w:tabs>
              <w:spacing w:before="120" w:line="276" w:lineRule="auto"/>
              <w:jc w:val="center"/>
              <w:rPr>
                <w:rFonts w:ascii="Arial" w:hAnsi="Arial" w:cs="Arial"/>
                <w:b/>
                <w:color w:val="FFFFFF" w:themeColor="background1"/>
                <w:szCs w:val="22"/>
              </w:rPr>
            </w:pPr>
            <w:r w:rsidRPr="007D2B33">
              <w:rPr>
                <w:rFonts w:ascii="Arial" w:hAnsi="Arial" w:cs="Arial"/>
                <w:b/>
                <w:color w:val="FFFFFF" w:themeColor="background1"/>
                <w:szCs w:val="22"/>
              </w:rPr>
              <w:t>Definition</w:t>
            </w:r>
          </w:p>
        </w:tc>
      </w:tr>
      <w:tr w:rsidR="00C07C92" w:rsidRPr="007D2B33" w14:paraId="4401EF67"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31FD5" w14:textId="77777777" w:rsidR="00C07C92" w:rsidRPr="007D2B33" w:rsidRDefault="00C07C92">
            <w:pPr>
              <w:keepNext w:val="0"/>
              <w:spacing w:before="120" w:after="240"/>
              <w:rPr>
                <w:rFonts w:cs="Arial"/>
                <w:b/>
                <w:sz w:val="22"/>
                <w:szCs w:val="22"/>
              </w:rPr>
            </w:pPr>
            <w:r w:rsidRPr="007D2B33">
              <w:rPr>
                <w:rFonts w:cs="Arial"/>
                <w:b/>
                <w:sz w:val="22"/>
                <w:szCs w:val="22"/>
              </w:rPr>
              <w:t>Bidder</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910AF" w14:textId="76759F3E"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an economic operator (or Consortia or other form of group bidding entity) who has been invited to respond to this</w:t>
            </w:r>
            <w:r w:rsidR="00840622" w:rsidRPr="007D2B33">
              <w:rPr>
                <w:rFonts w:ascii="Arial" w:hAnsi="Arial" w:cs="Arial"/>
                <w:szCs w:val="22"/>
              </w:rPr>
              <w:t xml:space="preserve"> ISIT</w:t>
            </w:r>
          </w:p>
        </w:tc>
      </w:tr>
      <w:tr w:rsidR="00C07C92" w:rsidRPr="007D2B33" w14:paraId="1BF19D1E"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A167D" w14:textId="77777777" w:rsidR="00C07C92" w:rsidRPr="007D2B33" w:rsidRDefault="00C07C92">
            <w:pPr>
              <w:keepNext w:val="0"/>
              <w:spacing w:before="120" w:after="240"/>
              <w:rPr>
                <w:rFonts w:cs="Arial"/>
                <w:b/>
                <w:sz w:val="22"/>
                <w:szCs w:val="22"/>
              </w:rPr>
            </w:pPr>
            <w:r w:rsidRPr="007D2B33">
              <w:rPr>
                <w:rFonts w:cs="Arial"/>
                <w:b/>
                <w:sz w:val="22"/>
                <w:szCs w:val="22"/>
              </w:rPr>
              <w:t>Clarification Process</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4D8B9B" w14:textId="4247FC1F"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 xml:space="preserve">means the process described in Section </w:t>
            </w:r>
            <w:r w:rsidR="006B731E" w:rsidRPr="007D2B33">
              <w:rPr>
                <w:rFonts w:ascii="Arial" w:hAnsi="Arial" w:cs="Arial"/>
                <w:szCs w:val="22"/>
              </w:rPr>
              <w:t>3.4</w:t>
            </w:r>
            <w:r w:rsidRPr="007D2B33">
              <w:rPr>
                <w:rFonts w:ascii="Arial" w:hAnsi="Arial" w:cs="Arial"/>
                <w:szCs w:val="22"/>
              </w:rPr>
              <w:t xml:space="preserve"> of th</w:t>
            </w:r>
            <w:r w:rsidR="63D1A282" w:rsidRPr="007D2B33">
              <w:rPr>
                <w:rFonts w:ascii="Arial" w:hAnsi="Arial" w:cs="Arial"/>
                <w:szCs w:val="22"/>
              </w:rPr>
              <w:t>is ISIT</w:t>
            </w:r>
            <w:r w:rsidRPr="007D2B33">
              <w:rPr>
                <w:rFonts w:ascii="Arial" w:hAnsi="Arial" w:cs="Arial"/>
                <w:szCs w:val="22"/>
              </w:rPr>
              <w:t xml:space="preserve"> by which Bidders can clarify the</w:t>
            </w:r>
            <w:r w:rsidR="00A912FA" w:rsidRPr="007D2B33">
              <w:rPr>
                <w:rFonts w:ascii="Arial" w:hAnsi="Arial" w:cs="Arial"/>
                <w:szCs w:val="22"/>
              </w:rPr>
              <w:t xml:space="preserve"> details of the</w:t>
            </w:r>
            <w:r w:rsidRPr="007D2B33">
              <w:rPr>
                <w:rFonts w:ascii="Arial" w:hAnsi="Arial" w:cs="Arial"/>
                <w:szCs w:val="22"/>
              </w:rPr>
              <w:t xml:space="preserve"> </w:t>
            </w:r>
            <w:r w:rsidR="00A912FA" w:rsidRPr="007D2B33">
              <w:rPr>
                <w:rFonts w:ascii="Arial" w:hAnsi="Arial" w:cs="Arial"/>
                <w:szCs w:val="22"/>
              </w:rPr>
              <w:t>procurement process</w:t>
            </w:r>
          </w:p>
        </w:tc>
      </w:tr>
      <w:tr w:rsidR="00C07C92" w:rsidRPr="007D2B33" w14:paraId="63D2764F"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53947" w14:textId="77777777" w:rsidR="00C07C92" w:rsidRPr="007D2B33" w:rsidRDefault="00C07C92">
            <w:pPr>
              <w:keepNext w:val="0"/>
              <w:spacing w:before="120" w:after="240"/>
              <w:rPr>
                <w:rFonts w:cs="Arial"/>
                <w:b/>
                <w:sz w:val="22"/>
                <w:szCs w:val="22"/>
              </w:rPr>
            </w:pPr>
            <w:r w:rsidRPr="007D2B33">
              <w:rPr>
                <w:rFonts w:cs="Arial"/>
                <w:b/>
                <w:sz w:val="22"/>
                <w:szCs w:val="22"/>
              </w:rPr>
              <w:t>Consortium / Consortia</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13272A" w14:textId="3677622F"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 xml:space="preserve">means an association of two or more organisations working together with the objective of pooling their resources and acting jointly to deliver the works under the </w:t>
            </w:r>
            <w:r w:rsidR="516C88AE" w:rsidRPr="007D2B33">
              <w:rPr>
                <w:rFonts w:ascii="Arial" w:hAnsi="Arial" w:cs="Arial"/>
                <w:szCs w:val="22"/>
              </w:rPr>
              <w:t>contract</w:t>
            </w:r>
            <w:r w:rsidRPr="007D2B33">
              <w:rPr>
                <w:rFonts w:ascii="Arial" w:hAnsi="Arial" w:cs="Arial"/>
                <w:szCs w:val="22"/>
              </w:rPr>
              <w:t xml:space="preserve"> albeit not forming a new legal entity for the purposes of doing so, and each of whom will enter into the </w:t>
            </w:r>
            <w:r w:rsidR="7D78FC04" w:rsidRPr="007D2B33">
              <w:rPr>
                <w:rFonts w:ascii="Arial" w:hAnsi="Arial" w:cs="Arial"/>
                <w:szCs w:val="22"/>
              </w:rPr>
              <w:t>contrac</w:t>
            </w:r>
            <w:r w:rsidR="00CD53EB" w:rsidRPr="007D2B33">
              <w:rPr>
                <w:rFonts w:ascii="Arial" w:hAnsi="Arial" w:cs="Arial"/>
                <w:szCs w:val="22"/>
              </w:rPr>
              <w:t>t</w:t>
            </w:r>
            <w:r w:rsidRPr="007D2B33">
              <w:rPr>
                <w:rFonts w:ascii="Arial" w:hAnsi="Arial" w:cs="Arial"/>
                <w:szCs w:val="22"/>
              </w:rPr>
              <w:t xml:space="preserve"> with TfL as contracting parties, on a joint and several liability basis, if successful</w:t>
            </w:r>
          </w:p>
        </w:tc>
      </w:tr>
      <w:tr w:rsidR="00C07C92" w:rsidRPr="007D2B33" w14:paraId="07AEB043"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1BDDB" w14:textId="77777777" w:rsidR="00C07C92" w:rsidRPr="007D2B33" w:rsidRDefault="00C07C92">
            <w:pPr>
              <w:keepNext w:val="0"/>
              <w:spacing w:before="120" w:after="240"/>
              <w:rPr>
                <w:rFonts w:cs="Arial"/>
                <w:b/>
                <w:sz w:val="22"/>
                <w:szCs w:val="22"/>
              </w:rPr>
            </w:pPr>
            <w:r w:rsidRPr="007D2B33">
              <w:rPr>
                <w:rFonts w:cs="Arial"/>
                <w:b/>
                <w:sz w:val="22"/>
                <w:szCs w:val="22"/>
              </w:rPr>
              <w:t>GLA</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D37B2" w14:textId="77777777"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the Greater London Authority as established in 1999</w:t>
            </w:r>
          </w:p>
        </w:tc>
      </w:tr>
      <w:tr w:rsidR="00C07C92" w:rsidRPr="007D2B33" w14:paraId="14162122"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03678" w14:textId="77777777" w:rsidR="00C07C92" w:rsidRPr="007D2B33" w:rsidRDefault="00C07C92">
            <w:pPr>
              <w:keepNext w:val="0"/>
              <w:spacing w:before="120" w:after="240"/>
              <w:rPr>
                <w:rFonts w:cs="Arial"/>
                <w:b/>
                <w:sz w:val="22"/>
                <w:szCs w:val="22"/>
              </w:rPr>
            </w:pPr>
            <w:r w:rsidRPr="007D2B33">
              <w:rPr>
                <w:rFonts w:cs="Arial"/>
                <w:b/>
                <w:sz w:val="22"/>
                <w:szCs w:val="22"/>
              </w:rPr>
              <w:t>Initial Offer</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6826B" w14:textId="77777777"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a Bidder’s response to this ISIT</w:t>
            </w:r>
          </w:p>
        </w:tc>
      </w:tr>
      <w:tr w:rsidR="00C07C92" w:rsidRPr="007D2B33" w14:paraId="75A2771D" w14:textId="77777777" w:rsidTr="128EDC12">
        <w:trPr>
          <w:trHeight w:val="347"/>
        </w:trPr>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1DC29" w14:textId="40B02880" w:rsidR="00C07C92" w:rsidRPr="007D2B33" w:rsidRDefault="00C07C92">
            <w:pPr>
              <w:keepNext w:val="0"/>
              <w:spacing w:before="120" w:after="240"/>
              <w:rPr>
                <w:rFonts w:cs="Arial"/>
                <w:b/>
                <w:sz w:val="22"/>
                <w:szCs w:val="22"/>
              </w:rPr>
            </w:pPr>
            <w:r w:rsidRPr="007D2B33">
              <w:rPr>
                <w:rFonts w:cs="Arial"/>
                <w:b/>
                <w:sz w:val="22"/>
                <w:szCs w:val="22"/>
              </w:rPr>
              <w:t>ISFT</w:t>
            </w:r>
            <w:r w:rsidR="009C3D59" w:rsidRPr="007D2B33">
              <w:rPr>
                <w:rFonts w:cs="Arial"/>
                <w:b/>
                <w:sz w:val="22"/>
                <w:szCs w:val="22"/>
              </w:rPr>
              <w:t xml:space="preserve"> (if required)</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7DD52" w14:textId="77777777"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Invitation to Submit a Final Tender which, if TfL decide to proceed to a negotiation stage after receipt and evaluation of Initial Offers, will be issued to Bidders at the end of the negotiation phase for Bidders to respond with their final tenders</w:t>
            </w:r>
          </w:p>
        </w:tc>
      </w:tr>
      <w:tr w:rsidR="00C07C92" w:rsidRPr="007D2B33" w14:paraId="69ABBEF2"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09C0D" w14:textId="77777777" w:rsidR="00C07C92" w:rsidRPr="007D2B33" w:rsidRDefault="00C07C92">
            <w:pPr>
              <w:keepNext w:val="0"/>
              <w:spacing w:before="120" w:after="240"/>
              <w:rPr>
                <w:rFonts w:cs="Arial"/>
                <w:b/>
                <w:sz w:val="22"/>
                <w:szCs w:val="22"/>
              </w:rPr>
            </w:pPr>
            <w:r w:rsidRPr="007D2B33">
              <w:rPr>
                <w:rFonts w:cs="Arial"/>
                <w:b/>
                <w:sz w:val="22"/>
                <w:szCs w:val="22"/>
              </w:rPr>
              <w:t>ISIT</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2F9D21" w14:textId="5BCDB600"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 xml:space="preserve">this Invitation to Submit Initial Tenders and comprising the Volumes identified in Section </w:t>
            </w:r>
            <w:r w:rsidR="523E34EC" w:rsidRPr="007D2B33">
              <w:rPr>
                <w:rFonts w:ascii="Arial" w:hAnsi="Arial" w:cs="Arial"/>
                <w:szCs w:val="22"/>
              </w:rPr>
              <w:t>1.2</w:t>
            </w:r>
            <w:r w:rsidR="00FD0024" w:rsidRPr="007D2B33">
              <w:rPr>
                <w:rFonts w:ascii="Arial" w:hAnsi="Arial" w:cs="Arial"/>
                <w:szCs w:val="22"/>
              </w:rPr>
              <w:t>.</w:t>
            </w:r>
          </w:p>
        </w:tc>
      </w:tr>
      <w:tr w:rsidR="00C07C92" w:rsidRPr="007D2B33" w14:paraId="3C7E889C"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94072" w14:textId="77777777" w:rsidR="00C07C92" w:rsidRPr="007D2B33" w:rsidRDefault="00C07C92">
            <w:pPr>
              <w:keepNext w:val="0"/>
              <w:spacing w:before="120" w:after="240"/>
              <w:rPr>
                <w:rFonts w:cs="Arial"/>
                <w:b/>
                <w:sz w:val="22"/>
                <w:szCs w:val="22"/>
              </w:rPr>
            </w:pPr>
            <w:r w:rsidRPr="007D2B33">
              <w:rPr>
                <w:rFonts w:cs="Arial"/>
                <w:b/>
                <w:sz w:val="22"/>
                <w:szCs w:val="22"/>
              </w:rPr>
              <w:t>ISIT Clarification Deadline</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A6341" w14:textId="4AB66D58"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 xml:space="preserve">the date and time specified in </w:t>
            </w:r>
            <w:r w:rsidR="14893356" w:rsidRPr="007D2B33">
              <w:rPr>
                <w:rFonts w:ascii="Arial" w:hAnsi="Arial" w:cs="Arial"/>
                <w:szCs w:val="22"/>
              </w:rPr>
              <w:t>Table 2</w:t>
            </w:r>
            <w:r w:rsidRPr="007D2B33">
              <w:rPr>
                <w:rFonts w:ascii="Arial" w:hAnsi="Arial" w:cs="Arial"/>
                <w:szCs w:val="22"/>
              </w:rPr>
              <w:t xml:space="preserve"> – Procurement Timetable or otherwise notified in writing by TfL</w:t>
            </w:r>
          </w:p>
        </w:tc>
      </w:tr>
      <w:tr w:rsidR="00C07C92" w:rsidRPr="007D2B33" w14:paraId="3C4C340D"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B93E6" w14:textId="77777777" w:rsidR="00C07C92" w:rsidRPr="007D2B33" w:rsidRDefault="00C07C92">
            <w:pPr>
              <w:keepNext w:val="0"/>
              <w:spacing w:before="120" w:after="240"/>
              <w:rPr>
                <w:rFonts w:cs="Arial"/>
                <w:b/>
                <w:sz w:val="22"/>
                <w:szCs w:val="22"/>
              </w:rPr>
            </w:pPr>
            <w:r w:rsidRPr="007D2B33">
              <w:rPr>
                <w:rFonts w:cs="Arial"/>
                <w:b/>
                <w:sz w:val="22"/>
                <w:szCs w:val="22"/>
              </w:rPr>
              <w:t xml:space="preserve">ISIT Response Deadline </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5C67B" w14:textId="24187BD8"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 xml:space="preserve">the date and time specified in Table </w:t>
            </w:r>
            <w:r w:rsidR="14BD05FE" w:rsidRPr="007D2B33">
              <w:rPr>
                <w:rFonts w:ascii="Arial" w:hAnsi="Arial" w:cs="Arial"/>
                <w:szCs w:val="22"/>
              </w:rPr>
              <w:t>2</w:t>
            </w:r>
            <w:r w:rsidRPr="007D2B33">
              <w:rPr>
                <w:rFonts w:ascii="Arial" w:hAnsi="Arial" w:cs="Arial"/>
                <w:szCs w:val="22"/>
              </w:rPr>
              <w:t xml:space="preserve"> – Procurement Timetable or otherwise notified in writing by TfL</w:t>
            </w:r>
          </w:p>
        </w:tc>
      </w:tr>
      <w:tr w:rsidR="00C07C92" w:rsidRPr="007D2B33" w14:paraId="59DEA586"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A89E" w14:textId="77777777" w:rsidR="00C07C92" w:rsidRPr="007D2B33" w:rsidRDefault="00C07C92">
            <w:pPr>
              <w:keepNext w:val="0"/>
              <w:spacing w:before="120" w:after="240"/>
              <w:rPr>
                <w:rFonts w:cs="Arial"/>
                <w:b/>
                <w:sz w:val="22"/>
                <w:szCs w:val="22"/>
              </w:rPr>
            </w:pPr>
            <w:r w:rsidRPr="007D2B33">
              <w:rPr>
                <w:rFonts w:cs="Arial"/>
                <w:b/>
                <w:sz w:val="22"/>
                <w:szCs w:val="22"/>
              </w:rPr>
              <w:t>ISFT Response Deadline (if required)</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2A3B2" w14:textId="6E441BFD"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 xml:space="preserve">the date and time specified in Table </w:t>
            </w:r>
            <w:r w:rsidR="384A0CF0" w:rsidRPr="007D2B33">
              <w:rPr>
                <w:rFonts w:ascii="Arial" w:hAnsi="Arial" w:cs="Arial"/>
                <w:szCs w:val="22"/>
              </w:rPr>
              <w:t>2</w:t>
            </w:r>
            <w:r w:rsidRPr="007D2B33">
              <w:rPr>
                <w:rFonts w:ascii="Arial" w:hAnsi="Arial" w:cs="Arial"/>
                <w:szCs w:val="22"/>
              </w:rPr>
              <w:t xml:space="preserve"> – Procurement Timetable (or otherwise notified in writing by TfL) if TfL decide to proceed to a negotiation stage after receipt and evaluation of Initial Offers</w:t>
            </w:r>
          </w:p>
        </w:tc>
      </w:tr>
      <w:tr w:rsidR="00C07C92" w:rsidRPr="007D2B33" w14:paraId="35E10FB6"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5D878" w14:textId="77777777" w:rsidR="00C07C92" w:rsidRPr="007D2B33" w:rsidRDefault="00C07C92">
            <w:pPr>
              <w:keepNext w:val="0"/>
              <w:spacing w:before="120" w:after="240"/>
              <w:rPr>
                <w:rFonts w:cs="Arial"/>
                <w:b/>
                <w:sz w:val="22"/>
                <w:szCs w:val="22"/>
              </w:rPr>
            </w:pPr>
            <w:r w:rsidRPr="007D2B33">
              <w:rPr>
                <w:rFonts w:cs="Arial"/>
                <w:b/>
                <w:sz w:val="22"/>
                <w:szCs w:val="22"/>
              </w:rPr>
              <w:t>Supplier</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E4BDC" w14:textId="34892344" w:rsidR="00C07C92" w:rsidRPr="007D2B33" w:rsidRDefault="00C07C92">
            <w:pPr>
              <w:pStyle w:val="Bullet2"/>
              <w:numPr>
                <w:ilvl w:val="0"/>
                <w:numId w:val="0"/>
              </w:numPr>
              <w:tabs>
                <w:tab w:val="left" w:pos="851"/>
              </w:tabs>
              <w:spacing w:before="120" w:line="276" w:lineRule="auto"/>
              <w:jc w:val="left"/>
              <w:rPr>
                <w:rFonts w:ascii="Arial" w:hAnsi="Arial" w:cs="Arial"/>
                <w:szCs w:val="22"/>
              </w:rPr>
            </w:pPr>
            <w:r w:rsidRPr="007D2B33">
              <w:rPr>
                <w:rFonts w:ascii="Arial" w:hAnsi="Arial" w:cs="Arial"/>
                <w:szCs w:val="22"/>
              </w:rPr>
              <w:t>the successful Bidder(s) with whom TfL enter</w:t>
            </w:r>
            <w:r w:rsidR="00A77845" w:rsidRPr="007D2B33">
              <w:rPr>
                <w:rFonts w:ascii="Arial" w:hAnsi="Arial" w:cs="Arial"/>
                <w:szCs w:val="22"/>
              </w:rPr>
              <w:t>s</w:t>
            </w:r>
            <w:r w:rsidRPr="007D2B33">
              <w:rPr>
                <w:rFonts w:ascii="Arial" w:hAnsi="Arial" w:cs="Arial"/>
                <w:szCs w:val="22"/>
              </w:rPr>
              <w:t xml:space="preserve"> into a </w:t>
            </w:r>
            <w:r w:rsidR="0AA97F0B" w:rsidRPr="007D2B33">
              <w:rPr>
                <w:rFonts w:ascii="Arial" w:hAnsi="Arial" w:cs="Arial"/>
                <w:szCs w:val="22"/>
              </w:rPr>
              <w:t>contract</w:t>
            </w:r>
          </w:p>
        </w:tc>
      </w:tr>
      <w:tr w:rsidR="00C07C92" w:rsidRPr="007D2B33" w14:paraId="2A9B7900" w14:textId="77777777" w:rsidTr="128EDC12">
        <w:tc>
          <w:tcPr>
            <w:tcW w:w="2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5ABBC" w14:textId="77777777" w:rsidR="00C07C92" w:rsidRPr="007D2B33" w:rsidRDefault="00C07C92">
            <w:pPr>
              <w:keepNext w:val="0"/>
              <w:spacing w:before="120" w:after="240"/>
              <w:rPr>
                <w:rFonts w:cs="Arial"/>
                <w:b/>
                <w:sz w:val="22"/>
                <w:szCs w:val="22"/>
              </w:rPr>
            </w:pPr>
            <w:r w:rsidRPr="007D2B33">
              <w:rPr>
                <w:rFonts w:cs="Arial"/>
                <w:b/>
                <w:sz w:val="22"/>
                <w:szCs w:val="22"/>
              </w:rPr>
              <w:t>TfL</w:t>
            </w:r>
          </w:p>
        </w:tc>
        <w:tc>
          <w:tcPr>
            <w:tcW w:w="6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FA04EA" w14:textId="35D65D3C" w:rsidR="00C07C92" w:rsidRPr="007D2B33" w:rsidRDefault="00C07C92">
            <w:pPr>
              <w:keepNext w:val="0"/>
              <w:tabs>
                <w:tab w:val="left" w:pos="4531"/>
              </w:tabs>
              <w:spacing w:before="120" w:after="240"/>
              <w:rPr>
                <w:rFonts w:cs="Arial"/>
                <w:sz w:val="22"/>
                <w:szCs w:val="22"/>
              </w:rPr>
            </w:pPr>
            <w:r w:rsidRPr="007D2B33">
              <w:rPr>
                <w:rFonts w:cs="Arial"/>
                <w:sz w:val="22"/>
                <w:szCs w:val="22"/>
              </w:rPr>
              <w:t>Transport for London, a statutory corporation whose principal place of business is at 5 Endeavour Square, Stratford, London, E20 1JN</w:t>
            </w:r>
          </w:p>
        </w:tc>
      </w:tr>
    </w:tbl>
    <w:p w14:paraId="6B653445" w14:textId="77777777" w:rsidR="004B766B" w:rsidRPr="003F16CF" w:rsidRDefault="773E9CE5" w:rsidP="004B766B">
      <w:pPr>
        <w:pStyle w:val="Heading1"/>
        <w:rPr>
          <w:rFonts w:cs="Arial"/>
        </w:rPr>
      </w:pPr>
      <w:bookmarkStart w:id="48" w:name="_Toc922957596"/>
      <w:bookmarkStart w:id="49" w:name="_Toc828246220"/>
      <w:bookmarkStart w:id="50" w:name="_Toc188876110"/>
      <w:bookmarkStart w:id="51" w:name="_Toc212225142"/>
      <w:bookmarkEnd w:id="38"/>
      <w:r w:rsidRPr="760C6D80">
        <w:rPr>
          <w:rFonts w:cs="Arial"/>
        </w:rPr>
        <w:t>Background</w:t>
      </w:r>
      <w:bookmarkEnd w:id="48"/>
      <w:bookmarkEnd w:id="49"/>
      <w:bookmarkEnd w:id="50"/>
      <w:bookmarkEnd w:id="51"/>
    </w:p>
    <w:p w14:paraId="7E1049A8" w14:textId="611C8854" w:rsidR="760C6D80" w:rsidRDefault="773E9CE5" w:rsidP="00E63BE5">
      <w:pPr>
        <w:pStyle w:val="Heading2"/>
      </w:pPr>
      <w:bookmarkStart w:id="52" w:name="_Toc159225031"/>
      <w:bookmarkStart w:id="53" w:name="_Toc204585992"/>
      <w:bookmarkStart w:id="54" w:name="_Toc731935683"/>
      <w:bookmarkStart w:id="55" w:name="_Toc1487059249"/>
      <w:bookmarkStart w:id="56" w:name="_Toc109683957"/>
      <w:bookmarkStart w:id="57" w:name="_Toc212225143"/>
      <w:r>
        <w:t>Introduction</w:t>
      </w:r>
      <w:bookmarkStart w:id="58" w:name="_Toc159225032"/>
      <w:bookmarkEnd w:id="52"/>
      <w:bookmarkEnd w:id="53"/>
      <w:bookmarkEnd w:id="54"/>
      <w:bookmarkEnd w:id="55"/>
      <w:bookmarkEnd w:id="56"/>
      <w:bookmarkEnd w:id="57"/>
    </w:p>
    <w:p w14:paraId="37FF935F" w14:textId="5A894B84" w:rsidR="760C6D80" w:rsidRDefault="773E9CE5" w:rsidP="00E63BE5">
      <w:pPr>
        <w:pStyle w:val="Heading3"/>
        <w:numPr>
          <w:ilvl w:val="0"/>
          <w:numId w:val="0"/>
        </w:numPr>
        <w:spacing w:line="276" w:lineRule="auto"/>
        <w:ind w:left="567"/>
      </w:pPr>
      <w:r>
        <w:t xml:space="preserve">This section provides you with background information on the </w:t>
      </w:r>
      <w:r w:rsidR="00FA1F65" w:rsidRPr="00FA1F65">
        <w:t>supply, installation and maintenance of Cash Handling Devices</w:t>
      </w:r>
      <w:r w:rsidRPr="00FA1F65">
        <w:t xml:space="preserve"> </w:t>
      </w:r>
      <w:r>
        <w:t>tender, which is being led by TfL</w:t>
      </w:r>
      <w:r w:rsidR="54344456">
        <w:t>.</w:t>
      </w:r>
    </w:p>
    <w:p w14:paraId="0422A63C" w14:textId="6AB99BBF" w:rsidR="760C6D80" w:rsidRDefault="773E9CE5" w:rsidP="00E63BE5">
      <w:pPr>
        <w:pStyle w:val="Heading3"/>
        <w:numPr>
          <w:ilvl w:val="0"/>
          <w:numId w:val="0"/>
        </w:numPr>
        <w:spacing w:line="276" w:lineRule="auto"/>
        <w:ind w:left="567"/>
      </w:pPr>
      <w:r>
        <w:t xml:space="preserve">TfL requires a contract to </w:t>
      </w:r>
      <w:r w:rsidR="4BF7E685">
        <w:t>commence on</w:t>
      </w:r>
      <w:r w:rsidR="00D47E5E">
        <w:t xml:space="preserve"> Monday 25</w:t>
      </w:r>
      <w:r w:rsidR="00D47E5E" w:rsidRPr="00D47E5E">
        <w:rPr>
          <w:vertAlign w:val="superscript"/>
        </w:rPr>
        <w:t>th</w:t>
      </w:r>
      <w:r w:rsidR="00D47E5E">
        <w:t xml:space="preserve"> May 2026 </w:t>
      </w:r>
      <w:r>
        <w:t xml:space="preserve">TfL is conducting a competitive </w:t>
      </w:r>
      <w:r w:rsidR="11F58A5B">
        <w:t>f</w:t>
      </w:r>
      <w:r>
        <w:t xml:space="preserve">lexible </w:t>
      </w:r>
      <w:r w:rsidR="008F2F07">
        <w:t>procedure</w:t>
      </w:r>
      <w:r>
        <w:t xml:space="preserve"> for this contract for a duration </w:t>
      </w:r>
      <w:r w:rsidRPr="00FA1F65">
        <w:t xml:space="preserve">of </w:t>
      </w:r>
      <w:r w:rsidR="00FA1F65" w:rsidRPr="00FA1F65">
        <w:t>5</w:t>
      </w:r>
      <w:r w:rsidRPr="00FA1F65">
        <w:t xml:space="preserve"> years with an option to extend for up to a further </w:t>
      </w:r>
      <w:r w:rsidR="00FA1F65" w:rsidRPr="00FA1F65">
        <w:t>2</w:t>
      </w:r>
      <w:r w:rsidRPr="00FA1F65">
        <w:t xml:space="preserve"> years</w:t>
      </w:r>
      <w:r w:rsidR="00FA1F65" w:rsidRPr="00FA1F65">
        <w:t xml:space="preserve">, in </w:t>
      </w:r>
      <w:r w:rsidR="0043348B" w:rsidRPr="00FA1F65">
        <w:t>one-year</w:t>
      </w:r>
      <w:r w:rsidR="00FA1F65" w:rsidRPr="00FA1F65">
        <w:t xml:space="preserve"> increments</w:t>
      </w:r>
      <w:r w:rsidRPr="00FA1F65">
        <w:t xml:space="preserve">.  </w:t>
      </w:r>
      <w:bookmarkEnd w:id="58"/>
    </w:p>
    <w:p w14:paraId="00CD96FF" w14:textId="65CD69BF" w:rsidR="760C6D80" w:rsidRDefault="773E9CE5" w:rsidP="00E63BE5">
      <w:pPr>
        <w:pStyle w:val="Heading2"/>
      </w:pPr>
      <w:bookmarkStart w:id="59" w:name="_Toc2022147708"/>
      <w:bookmarkStart w:id="60" w:name="_Toc492993211"/>
      <w:bookmarkStart w:id="61" w:name="_Toc1003474978"/>
      <w:bookmarkStart w:id="62" w:name="_Toc212225144"/>
      <w:r>
        <w:t>Transport for London – Overview</w:t>
      </w:r>
      <w:bookmarkEnd w:id="59"/>
      <w:bookmarkEnd w:id="60"/>
      <w:bookmarkEnd w:id="61"/>
      <w:bookmarkEnd w:id="62"/>
    </w:p>
    <w:p w14:paraId="0A1677FD" w14:textId="145EC3D8" w:rsidR="760C6D80" w:rsidRDefault="773E9CE5" w:rsidP="00E63BE5">
      <w:pPr>
        <w:pStyle w:val="Heading3"/>
        <w:numPr>
          <w:ilvl w:val="0"/>
          <w:numId w:val="0"/>
        </w:numPr>
        <w:spacing w:line="276" w:lineRule="auto"/>
        <w:ind w:left="567"/>
      </w:pPr>
      <w:r>
        <w:t>TfL was created in 2000 as the integrated body responsible for London’s transport system.  TfL is a functional body of the G</w:t>
      </w:r>
      <w:r w:rsidR="0E3F2FC6">
        <w:t>LA</w:t>
      </w:r>
      <w:r>
        <w:t>. Its primary role is to implement the Mayor of London’s Transport Strategy and manage transport services to, from and within London.</w:t>
      </w:r>
    </w:p>
    <w:p w14:paraId="23B23815" w14:textId="128BE7D3" w:rsidR="760C6D80" w:rsidRDefault="773E9CE5" w:rsidP="00E63BE5">
      <w:pPr>
        <w:pStyle w:val="Heading3"/>
        <w:numPr>
          <w:ilvl w:val="0"/>
          <w:numId w:val="0"/>
        </w:numPr>
        <w:spacing w:line="276" w:lineRule="auto"/>
        <w:ind w:left="567"/>
      </w:pPr>
      <w:r>
        <w:t>TfL manages London’s buses, the Tube network, Docklands Light Railway, Overground and Trams.  TfL also runs Santander Cycles, London River Services, Victoria Coach Station, the Emirates Air Line and London Transport Museum.  As well as controlling a 580km network of main roads and the city’s 6,000 traffic lights, TfL also regulates London’s taxis and private hire vehicles and the Congestion Charge scheme.</w:t>
      </w:r>
    </w:p>
    <w:p w14:paraId="608E6627" w14:textId="77777777" w:rsidR="004B766B" w:rsidRPr="003F16CF" w:rsidRDefault="773E9CE5" w:rsidP="004B766B">
      <w:pPr>
        <w:pStyle w:val="Heading3"/>
        <w:numPr>
          <w:ilvl w:val="0"/>
          <w:numId w:val="0"/>
        </w:numPr>
        <w:spacing w:line="276" w:lineRule="auto"/>
        <w:ind w:left="567"/>
      </w:pPr>
      <w:r>
        <w:t>Further background on what TfL does can be found on the TfL website here:</w:t>
      </w:r>
    </w:p>
    <w:p w14:paraId="1FF3C7EE" w14:textId="1C493F87" w:rsidR="760C6D80" w:rsidRPr="00E63BE5" w:rsidRDefault="002516EE" w:rsidP="00E63BE5">
      <w:pPr>
        <w:pStyle w:val="Heading3"/>
        <w:numPr>
          <w:ilvl w:val="0"/>
          <w:numId w:val="0"/>
        </w:numPr>
        <w:spacing w:line="276" w:lineRule="auto"/>
        <w:ind w:left="567"/>
        <w:jc w:val="left"/>
        <w:rPr>
          <w:color w:val="0000FF"/>
          <w:u w:val="single"/>
        </w:rPr>
      </w:pPr>
      <w:hyperlink r:id="rId13">
        <w:r w:rsidR="773E9CE5" w:rsidRPr="760C6D80">
          <w:rPr>
            <w:rStyle w:val="Hyperlink"/>
          </w:rPr>
          <w:t>https://tfl.gov.uk/corporate/about-tfl/what-we-do</w:t>
        </w:r>
      </w:hyperlink>
    </w:p>
    <w:p w14:paraId="6469BA27" w14:textId="6164B548" w:rsidR="760C6D80" w:rsidRPr="00E63BE5" w:rsidRDefault="773E9CE5" w:rsidP="00E63BE5">
      <w:pPr>
        <w:pStyle w:val="Heading2"/>
        <w:rPr>
          <w:lang w:val="en-US"/>
        </w:rPr>
      </w:pPr>
      <w:bookmarkStart w:id="63" w:name="_Toc142472610"/>
      <w:bookmarkStart w:id="64" w:name="_Toc1352271747"/>
      <w:bookmarkStart w:id="65" w:name="_Toc1093069068"/>
      <w:bookmarkStart w:id="66" w:name="_Toc76482314"/>
      <w:bookmarkStart w:id="67" w:name="_Toc212225145"/>
      <w:r>
        <w:t>Further Information</w:t>
      </w:r>
      <w:bookmarkEnd w:id="63"/>
      <w:bookmarkEnd w:id="64"/>
      <w:bookmarkEnd w:id="65"/>
      <w:bookmarkEnd w:id="66"/>
      <w:bookmarkEnd w:id="67"/>
    </w:p>
    <w:p w14:paraId="07D77260" w14:textId="6F8B678A" w:rsidR="760C6D80" w:rsidRDefault="773E9CE5" w:rsidP="00E63BE5">
      <w:pPr>
        <w:pStyle w:val="Heading3"/>
        <w:numPr>
          <w:ilvl w:val="0"/>
          <w:numId w:val="0"/>
        </w:numPr>
        <w:spacing w:line="276" w:lineRule="auto"/>
        <w:ind w:left="567"/>
      </w:pPr>
      <w:bookmarkStart w:id="68" w:name="_Toc142472611"/>
      <w:r>
        <w:t xml:space="preserve">Further information on TfL can be found on the following website, </w:t>
      </w:r>
      <w:bookmarkStart w:id="69" w:name="_DV_C113"/>
      <w:bookmarkEnd w:id="68"/>
      <w:r>
        <w:t>and TfL expects that you will review the publicly available material relating to various aspects of this procurement.</w:t>
      </w:r>
      <w:bookmarkEnd w:id="69"/>
    </w:p>
    <w:p w14:paraId="4D82D3D2" w14:textId="521017E9" w:rsidR="004B766B" w:rsidRPr="00E63BE5" w:rsidRDefault="002516EE" w:rsidP="00E63BE5">
      <w:pPr>
        <w:pStyle w:val="Heading3"/>
        <w:numPr>
          <w:ilvl w:val="0"/>
          <w:numId w:val="0"/>
        </w:numPr>
        <w:spacing w:line="276" w:lineRule="auto"/>
        <w:ind w:left="567"/>
        <w:rPr>
          <w:color w:val="0000FF"/>
          <w:u w:val="single"/>
        </w:rPr>
      </w:pPr>
      <w:hyperlink r:id="rId14">
        <w:r w:rsidR="773E9CE5" w:rsidRPr="760C6D80">
          <w:rPr>
            <w:rStyle w:val="Hyperlink"/>
          </w:rPr>
          <w:t>https://tfl.gov.uk/corporate/about-tfl/</w:t>
        </w:r>
      </w:hyperlink>
    </w:p>
    <w:p w14:paraId="2F04FDB3" w14:textId="77777777" w:rsidR="004B766B" w:rsidRPr="003F16CF" w:rsidRDefault="773E9CE5" w:rsidP="004B766B">
      <w:pPr>
        <w:pStyle w:val="Heading1"/>
        <w:rPr>
          <w:rFonts w:cs="Arial"/>
        </w:rPr>
      </w:pPr>
      <w:bookmarkStart w:id="70" w:name="_Toc373960976"/>
      <w:bookmarkStart w:id="71" w:name="_Toc1840648302"/>
      <w:bookmarkStart w:id="72" w:name="_Toc529506624"/>
      <w:bookmarkStart w:id="73" w:name="_Toc212225146"/>
      <w:bookmarkStart w:id="74" w:name="_Ref81888874"/>
      <w:bookmarkStart w:id="75" w:name="_Ref81888991"/>
      <w:r w:rsidRPr="760C6D80">
        <w:rPr>
          <w:rFonts w:cs="Arial"/>
        </w:rPr>
        <w:t>The Procurement Process</w:t>
      </w:r>
      <w:bookmarkEnd w:id="70"/>
      <w:bookmarkEnd w:id="71"/>
      <w:bookmarkEnd w:id="72"/>
      <w:bookmarkEnd w:id="73"/>
    </w:p>
    <w:p w14:paraId="0500B9E4" w14:textId="531F1EB6" w:rsidR="760C6D80" w:rsidRDefault="773E9CE5" w:rsidP="00E63BE5">
      <w:pPr>
        <w:pStyle w:val="Heading2"/>
      </w:pPr>
      <w:bookmarkStart w:id="76" w:name="_Toc142472648"/>
      <w:bookmarkStart w:id="77" w:name="_Toc1473267457"/>
      <w:bookmarkStart w:id="78" w:name="_Toc1445308803"/>
      <w:bookmarkStart w:id="79" w:name="_Toc966206178"/>
      <w:bookmarkStart w:id="80" w:name="_Toc212225147"/>
      <w:r>
        <w:t>Introduction</w:t>
      </w:r>
      <w:bookmarkEnd w:id="76"/>
      <w:bookmarkEnd w:id="77"/>
      <w:bookmarkEnd w:id="78"/>
      <w:bookmarkEnd w:id="79"/>
      <w:bookmarkEnd w:id="80"/>
    </w:p>
    <w:p w14:paraId="2FF6A6B8" w14:textId="573F8384" w:rsidR="760C6D80" w:rsidRDefault="773E9CE5" w:rsidP="00E63BE5">
      <w:pPr>
        <w:pStyle w:val="Heading3"/>
        <w:numPr>
          <w:ilvl w:val="0"/>
          <w:numId w:val="0"/>
        </w:numPr>
        <w:spacing w:line="276" w:lineRule="auto"/>
        <w:ind w:left="567"/>
      </w:pPr>
      <w:bookmarkStart w:id="81" w:name="_Toc142472649"/>
      <w:r>
        <w:t xml:space="preserve">This section describes </w:t>
      </w:r>
      <w:r w:rsidR="09497663">
        <w:t xml:space="preserve">the procurement process and timetable following the issue of this </w:t>
      </w:r>
      <w:r w:rsidR="00410BE0">
        <w:t>ISIT</w:t>
      </w:r>
      <w:r w:rsidR="6DD55C10">
        <w:t xml:space="preserve">. </w:t>
      </w:r>
      <w:r w:rsidR="1E31E4A0">
        <w:t xml:space="preserve">TfL reserves the right to modify the process to the extent permitted by law and to notify Bidders accordingly. </w:t>
      </w:r>
      <w:bookmarkEnd w:id="81"/>
    </w:p>
    <w:p w14:paraId="6AD2EA57" w14:textId="617CBB44" w:rsidR="760C6D80" w:rsidRDefault="773E9CE5" w:rsidP="00E63BE5">
      <w:pPr>
        <w:pStyle w:val="Heading2"/>
      </w:pPr>
      <w:bookmarkStart w:id="82" w:name="_Toc84127350"/>
      <w:bookmarkStart w:id="83" w:name="_Toc84299301"/>
      <w:bookmarkStart w:id="84" w:name="_Toc513939639"/>
      <w:bookmarkStart w:id="85" w:name="_Ref81888515"/>
      <w:bookmarkStart w:id="86" w:name="_Toc142472650"/>
      <w:bookmarkStart w:id="87" w:name="_Toc1553971436"/>
      <w:bookmarkStart w:id="88" w:name="_Toc1194307287"/>
      <w:bookmarkStart w:id="89" w:name="_Toc994708251"/>
      <w:bookmarkStart w:id="90" w:name="_Toc212225148"/>
      <w:bookmarkEnd w:id="82"/>
      <w:bookmarkEnd w:id="83"/>
      <w:r>
        <w:t>The Procurement Process</w:t>
      </w:r>
      <w:bookmarkEnd w:id="84"/>
      <w:bookmarkEnd w:id="85"/>
      <w:bookmarkEnd w:id="86"/>
      <w:bookmarkEnd w:id="87"/>
      <w:bookmarkEnd w:id="88"/>
      <w:bookmarkEnd w:id="89"/>
      <w:bookmarkEnd w:id="90"/>
    </w:p>
    <w:p w14:paraId="4C89C532" w14:textId="092913D8" w:rsidR="760C6D80" w:rsidRDefault="773E9CE5" w:rsidP="00E63BE5">
      <w:pPr>
        <w:pStyle w:val="Heading3"/>
        <w:numPr>
          <w:ilvl w:val="0"/>
          <w:numId w:val="0"/>
        </w:numPr>
        <w:spacing w:line="276" w:lineRule="auto"/>
        <w:ind w:left="567"/>
      </w:pPr>
      <w:bookmarkStart w:id="91" w:name="_Toc147124824"/>
      <w:bookmarkStart w:id="92" w:name="_Toc142206605"/>
      <w:bookmarkStart w:id="93" w:name="_Toc142206606"/>
      <w:bookmarkStart w:id="94" w:name="_Toc142206607"/>
      <w:bookmarkStart w:id="95" w:name="_Toc142206608"/>
      <w:bookmarkStart w:id="96" w:name="_Toc142206609"/>
      <w:bookmarkStart w:id="97" w:name="_Toc142206610"/>
      <w:bookmarkStart w:id="98" w:name="_Toc142206611"/>
      <w:bookmarkStart w:id="99" w:name="_Toc142206612"/>
      <w:bookmarkStart w:id="100" w:name="_Toc142472654"/>
      <w:bookmarkEnd w:id="91"/>
      <w:bookmarkEnd w:id="92"/>
      <w:bookmarkEnd w:id="93"/>
      <w:bookmarkEnd w:id="94"/>
      <w:bookmarkEnd w:id="95"/>
      <w:bookmarkEnd w:id="96"/>
      <w:bookmarkEnd w:id="97"/>
      <w:bookmarkEnd w:id="98"/>
      <w:bookmarkEnd w:id="99"/>
      <w:r>
        <w:t xml:space="preserve">TfL is conducting this procurement </w:t>
      </w:r>
      <w:r w:rsidR="75077F00">
        <w:t>using</w:t>
      </w:r>
      <w:r>
        <w:t xml:space="preserve"> the </w:t>
      </w:r>
      <w:r w:rsidR="084B6220">
        <w:t>c</w:t>
      </w:r>
      <w:r>
        <w:t xml:space="preserve">ompetitive </w:t>
      </w:r>
      <w:r w:rsidR="084B6220">
        <w:t>f</w:t>
      </w:r>
      <w:r>
        <w:t xml:space="preserve">lexible procedure </w:t>
      </w:r>
      <w:r w:rsidR="56B245D4">
        <w:t>as described below</w:t>
      </w:r>
      <w:r w:rsidR="0F96ED0F">
        <w:t xml:space="preserve">. </w:t>
      </w:r>
    </w:p>
    <w:p w14:paraId="7323CADE" w14:textId="7C04429F" w:rsidR="760C6D80" w:rsidRDefault="773E9CE5" w:rsidP="00E63BE5">
      <w:pPr>
        <w:pStyle w:val="Heading3"/>
        <w:numPr>
          <w:ilvl w:val="0"/>
          <w:numId w:val="0"/>
        </w:numPr>
        <w:spacing w:line="276" w:lineRule="auto"/>
        <w:ind w:left="567"/>
      </w:pPr>
      <w:r w:rsidRPr="760C6D80">
        <w:rPr>
          <w:b/>
          <w:bCs/>
        </w:rPr>
        <w:t>PLEASE NOTE:</w:t>
      </w:r>
      <w:r>
        <w:t xml:space="preserve">  No information in this document is, or should be relied upon as, an undertaking or representation as to TfL’s ultimate decision in relation to the </w:t>
      </w:r>
      <w:r w:rsidR="5DB3BAD5">
        <w:t xml:space="preserve">stated </w:t>
      </w:r>
      <w:r>
        <w:t>requirement</w:t>
      </w:r>
      <w:r w:rsidR="5DB3BAD5">
        <w:t>s</w:t>
      </w:r>
      <w:r>
        <w:t>. TfL reserves the right without notice to change the procurement process detailed in this I</w:t>
      </w:r>
      <w:r w:rsidR="00CA5BB4">
        <w:t>SI</w:t>
      </w:r>
      <w:r>
        <w:t>T or to amend the information provided, including, but not limited to, changing the timetable, the scope and nature of the procurement and the procurement process. This will be subject to the normal rules of public law and the Procurement Act 2023.</w:t>
      </w:r>
    </w:p>
    <w:p w14:paraId="762F6ACD" w14:textId="64892391" w:rsidR="760C6D80" w:rsidRDefault="773E9CE5" w:rsidP="00E63BE5">
      <w:pPr>
        <w:pStyle w:val="Heading3"/>
        <w:numPr>
          <w:ilvl w:val="0"/>
          <w:numId w:val="0"/>
        </w:numPr>
        <w:spacing w:line="276" w:lineRule="auto"/>
        <w:ind w:left="567"/>
      </w:pPr>
      <w:r>
        <w:t>Moreover, TfL reserves the right to provide further information or to supplement and / or to amend the procurement process for this I</w:t>
      </w:r>
      <w:r w:rsidR="008070B0">
        <w:t>SI</w:t>
      </w:r>
      <w:r>
        <w:t xml:space="preserve">T. </w:t>
      </w:r>
      <w:r w:rsidR="2DAF261F">
        <w:t xml:space="preserve">Bidders </w:t>
      </w:r>
      <w:r>
        <w:t xml:space="preserve">enter into this procurement process at </w:t>
      </w:r>
      <w:r w:rsidR="6683EF1A">
        <w:t>their</w:t>
      </w:r>
      <w:r>
        <w:t xml:space="preserve"> own risk.  TfL shall not accept liability nor reimburse </w:t>
      </w:r>
      <w:r w:rsidR="3A323C75">
        <w:t>Bidders</w:t>
      </w:r>
      <w:r>
        <w:t xml:space="preserve"> for any costs or losses incurred </w:t>
      </w:r>
      <w:r w:rsidR="23F42573">
        <w:t>in relati</w:t>
      </w:r>
      <w:r w:rsidR="08C8156A">
        <w:t>o</w:t>
      </w:r>
      <w:r w:rsidR="23F42573">
        <w:t xml:space="preserve">n to their participation </w:t>
      </w:r>
      <w:r>
        <w:t>in this procurement process, whether or not TfL has made changes to the procurement process.</w:t>
      </w:r>
    </w:p>
    <w:p w14:paraId="05779EF2" w14:textId="31CF8836" w:rsidR="008F1D9F" w:rsidRDefault="773E9CE5" w:rsidP="00E63BE5">
      <w:pPr>
        <w:pStyle w:val="Heading3"/>
        <w:numPr>
          <w:ilvl w:val="0"/>
          <w:numId w:val="0"/>
        </w:numPr>
        <w:spacing w:line="276" w:lineRule="auto"/>
        <w:ind w:left="567"/>
      </w:pPr>
      <w:r>
        <w:t xml:space="preserve">TfL also reserves the right, at any point and without notice, to discontinue the procurement process without awarding a contract, whether such discontinuance is related to the content of tenders or otherwise.  In such circumstances, TfL will not reimburse any expenses incurred by any person in the consideration of and / or response to this document. </w:t>
      </w:r>
      <w:r w:rsidR="7D4CA501">
        <w:t xml:space="preserve">Bidders produce all </w:t>
      </w:r>
      <w:r>
        <w:t>tenders, proposals and submissions relating to this I</w:t>
      </w:r>
      <w:r w:rsidR="00B71817">
        <w:t>SI</w:t>
      </w:r>
      <w:r>
        <w:t xml:space="preserve">T entirely at </w:t>
      </w:r>
      <w:r w:rsidR="5D613A54">
        <w:t>their</w:t>
      </w:r>
      <w:r>
        <w:t xml:space="preserve"> own risk.</w:t>
      </w:r>
    </w:p>
    <w:p w14:paraId="5492FB48" w14:textId="77BFC007" w:rsidR="00E63BE5" w:rsidRPr="00B71817" w:rsidRDefault="00E63BE5" w:rsidP="00095016">
      <w:pPr>
        <w:pStyle w:val="ListParagraph"/>
        <w:numPr>
          <w:ilvl w:val="0"/>
          <w:numId w:val="22"/>
        </w:numPr>
        <w:jc w:val="both"/>
        <w:rPr>
          <w:rFonts w:ascii="Arial" w:hAnsi="Arial" w:cs="Arial"/>
          <w:b/>
          <w:bCs/>
          <w:sz w:val="24"/>
          <w:szCs w:val="24"/>
        </w:rPr>
      </w:pPr>
      <w:r w:rsidRPr="00B71817">
        <w:rPr>
          <w:rFonts w:ascii="Arial" w:hAnsi="Arial" w:cs="Arial"/>
          <w:b/>
          <w:bCs/>
          <w:sz w:val="24"/>
          <w:szCs w:val="24"/>
        </w:rPr>
        <w:t xml:space="preserve">Invitation to Submit Initial Tenders </w:t>
      </w:r>
      <w:r w:rsidRPr="00B71817">
        <w:rPr>
          <w:rFonts w:ascii="Arial" w:hAnsi="Arial" w:cs="Arial"/>
          <w:b/>
          <w:bCs/>
          <w:sz w:val="24"/>
          <w:szCs w:val="24"/>
          <w:lang w:val="en-US"/>
        </w:rPr>
        <w:t xml:space="preserve">(ISIT) </w:t>
      </w:r>
      <w:r w:rsidRPr="00B71817">
        <w:rPr>
          <w:rFonts w:ascii="Arial" w:hAnsi="Arial" w:cs="Arial"/>
          <w:b/>
          <w:bCs/>
          <w:sz w:val="24"/>
          <w:szCs w:val="24"/>
        </w:rPr>
        <w:t xml:space="preserve">Stage </w:t>
      </w:r>
    </w:p>
    <w:p w14:paraId="14741D2D" w14:textId="55523F03" w:rsidR="00E63BE5" w:rsidRPr="00B71817" w:rsidRDefault="00E63BE5" w:rsidP="00636003">
      <w:pPr>
        <w:pStyle w:val="Heading3"/>
        <w:numPr>
          <w:ilvl w:val="0"/>
          <w:numId w:val="0"/>
        </w:numPr>
        <w:spacing w:line="276" w:lineRule="auto"/>
        <w:ind w:left="1287"/>
      </w:pPr>
      <w:r w:rsidRPr="00992B63">
        <w:t xml:space="preserve">Bidders who would like to participate in this procurement are </w:t>
      </w:r>
      <w:r w:rsidRPr="00785DBF">
        <w:t>invited</w:t>
      </w:r>
      <w:r w:rsidRPr="00636003">
        <w:t xml:space="preserve"> </w:t>
      </w:r>
      <w:r w:rsidRPr="00B71817">
        <w:t>to submit an Initial Offer. Bidders’ Initial Offers, provided they are compliant with this I</w:t>
      </w:r>
      <w:r w:rsidR="001545B7">
        <w:t>SI</w:t>
      </w:r>
      <w:r w:rsidRPr="00B71817">
        <w:t xml:space="preserve">T, will be evaluated in accordance with the evaluation criteria as set out in this Volume. TfL will then rank the Initial Offers. Following the evaluation of Initial Offers, TfL reserves the right to either award the </w:t>
      </w:r>
      <w:r w:rsidRPr="00B548A2">
        <w:t>contract</w:t>
      </w:r>
      <w:r w:rsidRPr="00636003">
        <w:rPr>
          <w:color w:val="FF0000"/>
        </w:rPr>
        <w:t xml:space="preserve"> </w:t>
      </w:r>
      <w:r w:rsidRPr="00B71817">
        <w:t>in accordance with Section 5 of this I</w:t>
      </w:r>
      <w:r w:rsidR="001545B7">
        <w:t>SI</w:t>
      </w:r>
      <w:r w:rsidRPr="00B71817">
        <w:t xml:space="preserve">T </w:t>
      </w:r>
      <w:r w:rsidR="00AC6CCA" w:rsidRPr="00B71817">
        <w:t>based on</w:t>
      </w:r>
      <w:r w:rsidRPr="00B71817">
        <w:t xml:space="preserve"> the Initial Offers without negotiation or proceed to the negotiation stage with all Bidders. </w:t>
      </w:r>
    </w:p>
    <w:p w14:paraId="36C8E8AD" w14:textId="77777777" w:rsidR="00E63BE5" w:rsidRPr="00B71817" w:rsidRDefault="00E63BE5" w:rsidP="00E63BE5">
      <w:pPr>
        <w:pStyle w:val="ListParagraph"/>
        <w:ind w:left="1287"/>
        <w:jc w:val="both"/>
        <w:rPr>
          <w:rFonts w:ascii="Arial" w:hAnsi="Arial" w:cs="Arial"/>
          <w:b/>
          <w:bCs/>
          <w:sz w:val="24"/>
          <w:szCs w:val="24"/>
        </w:rPr>
      </w:pPr>
    </w:p>
    <w:p w14:paraId="1CCBE472" w14:textId="2438DE09" w:rsidR="09EB930D" w:rsidRPr="00B71817" w:rsidRDefault="09EB930D" w:rsidP="00095016">
      <w:pPr>
        <w:pStyle w:val="ListParagraph"/>
        <w:numPr>
          <w:ilvl w:val="0"/>
          <w:numId w:val="22"/>
        </w:numPr>
        <w:jc w:val="both"/>
        <w:rPr>
          <w:rFonts w:ascii="Arial" w:hAnsi="Arial" w:cs="Arial"/>
          <w:b/>
          <w:bCs/>
          <w:sz w:val="24"/>
          <w:szCs w:val="24"/>
        </w:rPr>
      </w:pPr>
      <w:r w:rsidRPr="00B71817">
        <w:rPr>
          <w:rFonts w:ascii="Arial" w:hAnsi="Arial" w:cs="Arial"/>
          <w:b/>
          <w:bCs/>
          <w:sz w:val="24"/>
          <w:szCs w:val="24"/>
        </w:rPr>
        <w:t xml:space="preserve">Invitation to Negotiate </w:t>
      </w:r>
      <w:r w:rsidRPr="00B71817">
        <w:rPr>
          <w:rFonts w:ascii="Arial" w:hAnsi="Arial" w:cs="Arial"/>
          <w:b/>
          <w:bCs/>
          <w:sz w:val="24"/>
          <w:szCs w:val="24"/>
          <w:lang w:val="en-US"/>
        </w:rPr>
        <w:t xml:space="preserve">(ITN) </w:t>
      </w:r>
      <w:r w:rsidRPr="00B71817">
        <w:rPr>
          <w:rFonts w:ascii="Arial" w:hAnsi="Arial" w:cs="Arial"/>
          <w:b/>
          <w:bCs/>
          <w:sz w:val="24"/>
          <w:szCs w:val="24"/>
        </w:rPr>
        <w:t>Stage</w:t>
      </w:r>
    </w:p>
    <w:p w14:paraId="3D3D55B5" w14:textId="58D98128" w:rsidR="008F1D9F" w:rsidRPr="00E925DD" w:rsidRDefault="008F1D9F" w:rsidP="00636003">
      <w:pPr>
        <w:pStyle w:val="Heading3"/>
        <w:numPr>
          <w:ilvl w:val="0"/>
          <w:numId w:val="0"/>
        </w:numPr>
        <w:spacing w:line="276" w:lineRule="auto"/>
        <w:ind w:left="1287"/>
      </w:pPr>
      <w:r w:rsidRPr="00E925DD">
        <w:t xml:space="preserve">TfL may elect to hold one or more negotiation stages following the receipt and the evaluation of the Initial Offers. If TfL proceeds to the ITN Stage, it will conduct negotiations </w:t>
      </w:r>
      <w:r w:rsidRPr="00C8430C">
        <w:t xml:space="preserve">with </w:t>
      </w:r>
      <w:r w:rsidR="00C8430C">
        <w:t xml:space="preserve">the top 2 scoring </w:t>
      </w:r>
      <w:r w:rsidR="00AC0C80">
        <w:t>B</w:t>
      </w:r>
      <w:r w:rsidR="00C8430C">
        <w:t>idders</w:t>
      </w:r>
      <w:r w:rsidRPr="00E925DD">
        <w:t xml:space="preserve"> that submitted compliant Initial Offer</w:t>
      </w:r>
      <w:r w:rsidR="0039226E">
        <w:t>s</w:t>
      </w:r>
      <w:r w:rsidR="00BC38DE" w:rsidRPr="00D2666A">
        <w:t>,</w:t>
      </w:r>
      <w:r w:rsidR="00D51AE9" w:rsidRPr="00D2666A">
        <w:t xml:space="preserve"> </w:t>
      </w:r>
      <w:r w:rsidR="00914112" w:rsidRPr="00D2666A">
        <w:t>met all the relevant Conditions of Participation criteria</w:t>
      </w:r>
      <w:r w:rsidR="004B33F5" w:rsidRPr="00D2666A">
        <w:t>,</w:t>
      </w:r>
      <w:r w:rsidR="00EF4442" w:rsidRPr="00D2666A">
        <w:t xml:space="preserve"> </w:t>
      </w:r>
      <w:r w:rsidRPr="00E925DD">
        <w:t xml:space="preserve">and satisfied the </w:t>
      </w:r>
      <w:r w:rsidR="00D71B78" w:rsidRPr="00E925DD">
        <w:t>Technical</w:t>
      </w:r>
      <w:r w:rsidRPr="00E925DD">
        <w:t xml:space="preserve"> Submission requirements as detailed in section </w:t>
      </w:r>
      <w:r w:rsidR="00795770" w:rsidRPr="00E925DD">
        <w:t>5 of this I</w:t>
      </w:r>
      <w:r w:rsidR="004B33F5">
        <w:t>SI</w:t>
      </w:r>
      <w:r w:rsidR="00795770" w:rsidRPr="00E925DD">
        <w:t>T</w:t>
      </w:r>
      <w:r w:rsidRPr="00E925DD">
        <w:t xml:space="preserve">. The objective of these negotiations is to allow Bidders to improve the content of their Initial Offers and further develop their best solution for delivering the </w:t>
      </w:r>
      <w:r w:rsidRPr="0096595C">
        <w:t xml:space="preserve">Scope as set out in Volume </w:t>
      </w:r>
      <w:r w:rsidR="00636003" w:rsidRPr="0096595C">
        <w:t>3</w:t>
      </w:r>
      <w:r w:rsidRPr="0096595C">
        <w:t xml:space="preserve"> of this I</w:t>
      </w:r>
      <w:r w:rsidR="00636003" w:rsidRPr="0096595C">
        <w:t>SIT</w:t>
      </w:r>
      <w:r w:rsidRPr="0096595C">
        <w:t>.</w:t>
      </w:r>
    </w:p>
    <w:p w14:paraId="750DD74B" w14:textId="744D7399" w:rsidR="008F1D9F" w:rsidRPr="00E925DD" w:rsidRDefault="008F1D9F" w:rsidP="00636003">
      <w:pPr>
        <w:pStyle w:val="Heading3"/>
        <w:numPr>
          <w:ilvl w:val="0"/>
          <w:numId w:val="0"/>
        </w:numPr>
        <w:spacing w:line="276" w:lineRule="auto"/>
        <w:ind w:left="1287"/>
      </w:pPr>
      <w:r w:rsidRPr="00E925DD">
        <w:t>TfL intends to keep any negotiations narrowly focused on specific areas of the Bidders’ technical and financial proposals which will be identified by TfL. Negotiations may take place in a number of parallel streams.</w:t>
      </w:r>
    </w:p>
    <w:p w14:paraId="2F095095" w14:textId="681F8642" w:rsidR="008F1D9F" w:rsidRDefault="008F1D9F" w:rsidP="00636003">
      <w:pPr>
        <w:pStyle w:val="Heading3"/>
        <w:numPr>
          <w:ilvl w:val="0"/>
          <w:numId w:val="0"/>
        </w:numPr>
        <w:spacing w:line="276" w:lineRule="auto"/>
        <w:ind w:left="1287"/>
      </w:pPr>
      <w:r w:rsidRPr="00E925DD">
        <w:t xml:space="preserve">If TfL decides to proceed with one or more negotiation stages, a detailed timetable and instructions for negotiation stage(s) will be issued to </w:t>
      </w:r>
      <w:r w:rsidR="0096595C">
        <w:t xml:space="preserve">the top 2 scoring </w:t>
      </w:r>
      <w:r w:rsidR="00AC0C80">
        <w:t>B</w:t>
      </w:r>
      <w:r w:rsidR="0096595C">
        <w:t>idders</w:t>
      </w:r>
      <w:r w:rsidRPr="00E925DD">
        <w:t xml:space="preserve"> following evaluation of the Initial Offers.</w:t>
      </w:r>
    </w:p>
    <w:p w14:paraId="256FBA46" w14:textId="5221127C" w:rsidR="00AC0C80" w:rsidRPr="00E925DD" w:rsidRDefault="00AC0C80" w:rsidP="00636003">
      <w:pPr>
        <w:pStyle w:val="Heading3"/>
        <w:numPr>
          <w:ilvl w:val="0"/>
          <w:numId w:val="0"/>
        </w:numPr>
        <w:spacing w:line="276" w:lineRule="auto"/>
        <w:ind w:left="1287"/>
      </w:pPr>
      <w:r>
        <w:t xml:space="preserve">TfL may, at its absolute discretion, invite a further Bidder to the </w:t>
      </w:r>
      <w:r w:rsidR="007A1519">
        <w:t xml:space="preserve">ITN stage where the score between the second </w:t>
      </w:r>
      <w:r w:rsidR="002D4BE9">
        <w:t xml:space="preserve">and third placed Bidder are within </w:t>
      </w:r>
      <w:r w:rsidR="007720F3">
        <w:t>one whole mark of each other.</w:t>
      </w:r>
    </w:p>
    <w:p w14:paraId="2C693764" w14:textId="77777777" w:rsidR="008F1D9F" w:rsidRPr="00B71817" w:rsidRDefault="008F1D9F" w:rsidP="008F1D9F">
      <w:pPr>
        <w:spacing w:before="0" w:after="0" w:line="240" w:lineRule="auto"/>
        <w:ind w:left="567"/>
        <w:jc w:val="both"/>
        <w:rPr>
          <w:rFonts w:cs="Arial"/>
          <w:szCs w:val="24"/>
        </w:rPr>
      </w:pPr>
    </w:p>
    <w:p w14:paraId="5B7EBC56" w14:textId="3F4767AD" w:rsidR="008F1D9F" w:rsidRPr="00B71817" w:rsidRDefault="00182ADD" w:rsidP="00095016">
      <w:pPr>
        <w:pStyle w:val="ListParagraph"/>
        <w:numPr>
          <w:ilvl w:val="0"/>
          <w:numId w:val="22"/>
        </w:numPr>
        <w:jc w:val="both"/>
        <w:rPr>
          <w:rFonts w:ascii="Arial" w:hAnsi="Arial" w:cs="Arial"/>
          <w:b/>
          <w:sz w:val="24"/>
          <w:szCs w:val="24"/>
          <w:lang w:val="en-US"/>
        </w:rPr>
      </w:pPr>
      <w:r w:rsidRPr="00B71817">
        <w:rPr>
          <w:rFonts w:ascii="Arial" w:hAnsi="Arial" w:cs="Arial"/>
          <w:b/>
          <w:sz w:val="24"/>
          <w:szCs w:val="24"/>
          <w:lang w:val="en-US"/>
        </w:rPr>
        <w:t>Invitation to Submit Final Tender (</w:t>
      </w:r>
      <w:r w:rsidR="008F1D9F" w:rsidRPr="00B71817">
        <w:rPr>
          <w:rFonts w:ascii="Arial" w:hAnsi="Arial" w:cs="Arial"/>
          <w:b/>
          <w:sz w:val="24"/>
          <w:szCs w:val="24"/>
          <w:lang w:val="en-US"/>
        </w:rPr>
        <w:t>ISFT</w:t>
      </w:r>
      <w:r w:rsidRPr="00B71817">
        <w:rPr>
          <w:rFonts w:ascii="Arial" w:hAnsi="Arial" w:cs="Arial"/>
          <w:b/>
          <w:sz w:val="24"/>
          <w:szCs w:val="24"/>
          <w:lang w:val="en-US"/>
        </w:rPr>
        <w:t>)</w:t>
      </w:r>
      <w:r w:rsidR="008F1D9F" w:rsidRPr="00B71817">
        <w:rPr>
          <w:rFonts w:ascii="Arial" w:hAnsi="Arial" w:cs="Arial"/>
          <w:b/>
          <w:sz w:val="24"/>
          <w:szCs w:val="24"/>
          <w:lang w:val="en-US"/>
        </w:rPr>
        <w:t xml:space="preserve"> Stage</w:t>
      </w:r>
    </w:p>
    <w:p w14:paraId="280C143F" w14:textId="783CED28" w:rsidR="008F1D9F" w:rsidRPr="00B71817" w:rsidRDefault="09EB930D" w:rsidP="00547B49">
      <w:pPr>
        <w:pStyle w:val="Heading3"/>
        <w:numPr>
          <w:ilvl w:val="0"/>
          <w:numId w:val="0"/>
        </w:numPr>
        <w:spacing w:line="276" w:lineRule="auto"/>
        <w:ind w:left="1287"/>
      </w:pPr>
      <w:r w:rsidRPr="00B71817">
        <w:t xml:space="preserve">If TfL elects to negotiate with Bidders, then at the conclusion of the ITN stage, TfL will inform Bidders that the negotiation stage is </w:t>
      </w:r>
      <w:r w:rsidR="003F40A8" w:rsidRPr="00B71817">
        <w:t>complete,</w:t>
      </w:r>
      <w:r w:rsidRPr="00B71817">
        <w:t xml:space="preserve"> and Bidders will be issued with an ISFT. Bidders will be required to submit the final offers (“Final Offer”) </w:t>
      </w:r>
      <w:r w:rsidR="003F40A8" w:rsidRPr="00B71817">
        <w:t>based on</w:t>
      </w:r>
      <w:r w:rsidRPr="00B71817">
        <w:t xml:space="preserve"> the solution as proposed and discussed in negotiations. Following the evaluation of the Final Offers in accordance with ISFT using the evaluation criteria and scoring guidance set out in Section </w:t>
      </w:r>
      <w:r w:rsidR="00937A6C">
        <w:t>5</w:t>
      </w:r>
      <w:r w:rsidRPr="00B71817">
        <w:t xml:space="preserve"> of this </w:t>
      </w:r>
      <w:r w:rsidR="226104C0" w:rsidRPr="00B71817">
        <w:t>I</w:t>
      </w:r>
      <w:r w:rsidR="00937A6C">
        <w:t>SI</w:t>
      </w:r>
      <w:r w:rsidR="226104C0" w:rsidRPr="00B71817">
        <w:t>T</w:t>
      </w:r>
      <w:r w:rsidRPr="00B71817">
        <w:t xml:space="preserve">, TfL will rank the Bidders’ responses and award the </w:t>
      </w:r>
      <w:r w:rsidR="343B1456" w:rsidRPr="00F65B09">
        <w:t>contract</w:t>
      </w:r>
      <w:r w:rsidRPr="00547B49">
        <w:rPr>
          <w:color w:val="FF0000"/>
        </w:rPr>
        <w:t xml:space="preserve"> </w:t>
      </w:r>
      <w:r w:rsidRPr="00B71817">
        <w:t xml:space="preserve">in accordance with </w:t>
      </w:r>
      <w:r w:rsidRPr="00186AB5">
        <w:t xml:space="preserve">Section </w:t>
      </w:r>
      <w:r w:rsidR="00186AB5" w:rsidRPr="00186AB5">
        <w:t>5</w:t>
      </w:r>
      <w:r w:rsidRPr="00186AB5">
        <w:t xml:space="preserve"> of this I</w:t>
      </w:r>
      <w:r w:rsidR="00186AB5">
        <w:t>SI</w:t>
      </w:r>
      <w:r w:rsidR="735D27D7" w:rsidRPr="00186AB5">
        <w:t>T</w:t>
      </w:r>
      <w:r w:rsidRPr="00186AB5">
        <w:t xml:space="preserve"> following the standstill period.</w:t>
      </w:r>
      <w:r w:rsidRPr="00B71817">
        <w:t xml:space="preserve"> </w:t>
      </w:r>
    </w:p>
    <w:p w14:paraId="74A00B4A" w14:textId="0A8E91D5" w:rsidR="760C6D80" w:rsidRDefault="773E9CE5" w:rsidP="00E63BE5">
      <w:pPr>
        <w:pStyle w:val="Heading2"/>
      </w:pPr>
      <w:bookmarkStart w:id="101" w:name="_Ref81888831"/>
      <w:bookmarkStart w:id="102" w:name="_Toc142472656"/>
      <w:bookmarkStart w:id="103" w:name="_Toc108868"/>
      <w:bookmarkStart w:id="104" w:name="_Toc1155534088"/>
      <w:bookmarkStart w:id="105" w:name="_Toc468374036"/>
      <w:bookmarkStart w:id="106" w:name="_Toc212225149"/>
      <w:bookmarkEnd w:id="100"/>
      <w:r>
        <w:t>Procurement Timeline</w:t>
      </w:r>
      <w:bookmarkEnd w:id="101"/>
      <w:bookmarkEnd w:id="102"/>
      <w:bookmarkEnd w:id="103"/>
      <w:bookmarkEnd w:id="104"/>
      <w:bookmarkEnd w:id="105"/>
      <w:bookmarkEnd w:id="106"/>
    </w:p>
    <w:p w14:paraId="4B3878E7" w14:textId="51B980D7" w:rsidR="004B766B" w:rsidRDefault="773E9CE5" w:rsidP="004B766B">
      <w:pPr>
        <w:pStyle w:val="Heading3"/>
        <w:numPr>
          <w:ilvl w:val="0"/>
          <w:numId w:val="0"/>
        </w:numPr>
        <w:spacing w:line="276" w:lineRule="auto"/>
        <w:ind w:left="567"/>
      </w:pPr>
      <w:bookmarkStart w:id="107" w:name="_Toc142472657"/>
      <w:bookmarkStart w:id="108" w:name="_Toc80067026"/>
      <w:bookmarkStart w:id="109" w:name="_Ref84148283"/>
      <w:r>
        <w:t xml:space="preserve">The key dates for the procurement process are stated in Table </w:t>
      </w:r>
      <w:r w:rsidR="52362618">
        <w:t>2</w:t>
      </w:r>
      <w:r>
        <w:t xml:space="preserve"> (Procurement Timetable) below.  These dates are provided for </w:t>
      </w:r>
      <w:r w:rsidR="2EFEA81A">
        <w:t>Bidders’</w:t>
      </w:r>
      <w:r>
        <w:t xml:space="preserve"> </w:t>
      </w:r>
      <w:r w:rsidRPr="760C6D80">
        <w:rPr>
          <w:b/>
          <w:bCs/>
        </w:rPr>
        <w:t>guidance only</w:t>
      </w:r>
      <w:r>
        <w:t xml:space="preserve"> and are </w:t>
      </w:r>
      <w:r w:rsidRPr="760C6D80">
        <w:rPr>
          <w:b/>
          <w:bCs/>
        </w:rPr>
        <w:t>subject to change</w:t>
      </w:r>
      <w:r>
        <w:t>.</w:t>
      </w:r>
      <w:bookmarkEnd w:id="107"/>
    </w:p>
    <w:p w14:paraId="0E2BB346" w14:textId="472AE560" w:rsidR="0014780C" w:rsidRDefault="0014780C" w:rsidP="004B766B">
      <w:pPr>
        <w:pStyle w:val="Heading3"/>
        <w:numPr>
          <w:ilvl w:val="0"/>
          <w:numId w:val="0"/>
        </w:numPr>
        <w:spacing w:line="276" w:lineRule="auto"/>
        <w:ind w:left="567"/>
      </w:pPr>
      <w:r w:rsidRPr="003F16CF">
        <w:t xml:space="preserve">Table </w:t>
      </w:r>
      <w:r w:rsidRPr="7A5300F5">
        <w:t>2</w:t>
      </w:r>
      <w:r w:rsidRPr="003F16CF">
        <w:t>: Procurement Timetable</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9"/>
        <w:gridCol w:w="3432"/>
      </w:tblGrid>
      <w:tr w:rsidR="006E3585" w:rsidRPr="006E3585" w14:paraId="2EE28635"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shd w:val="clear" w:color="auto" w:fill="353A8C"/>
          </w:tcPr>
          <w:bookmarkEnd w:id="108"/>
          <w:bookmarkEnd w:id="109"/>
          <w:p w14:paraId="525050FF" w14:textId="4467940C" w:rsidR="004B766B" w:rsidRPr="006E3585" w:rsidRDefault="004B766B">
            <w:pPr>
              <w:rPr>
                <w:rFonts w:cs="Arial"/>
                <w:sz w:val="22"/>
                <w:szCs w:val="18"/>
              </w:rPr>
            </w:pPr>
            <w:r w:rsidRPr="006E3585">
              <w:rPr>
                <w:rFonts w:cs="Arial"/>
                <w:sz w:val="22"/>
                <w:szCs w:val="18"/>
              </w:rPr>
              <w:t>Procurement activity</w:t>
            </w:r>
          </w:p>
        </w:tc>
        <w:tc>
          <w:tcPr>
            <w:tcW w:w="3432" w:type="dxa"/>
            <w:tcBorders>
              <w:top w:val="single" w:sz="4" w:space="0" w:color="auto"/>
              <w:left w:val="single" w:sz="4" w:space="0" w:color="auto"/>
              <w:bottom w:val="single" w:sz="4" w:space="0" w:color="auto"/>
              <w:right w:val="single" w:sz="4" w:space="0" w:color="auto"/>
            </w:tcBorders>
            <w:shd w:val="clear" w:color="auto" w:fill="353A8C"/>
          </w:tcPr>
          <w:p w14:paraId="6E402BF0" w14:textId="77777777" w:rsidR="004B766B" w:rsidRPr="006E3585" w:rsidRDefault="004B766B">
            <w:pPr>
              <w:rPr>
                <w:rFonts w:cs="Arial"/>
                <w:sz w:val="22"/>
                <w:szCs w:val="18"/>
              </w:rPr>
            </w:pPr>
            <w:r w:rsidRPr="006E3585">
              <w:rPr>
                <w:rFonts w:cs="Arial"/>
                <w:sz w:val="22"/>
                <w:szCs w:val="18"/>
              </w:rPr>
              <w:t>Timeframe guide</w:t>
            </w:r>
          </w:p>
        </w:tc>
      </w:tr>
      <w:tr w:rsidR="006E3585" w:rsidRPr="006E3585" w14:paraId="1AFD198F"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5BE9EAD6" w14:textId="4A202748" w:rsidR="004B766B" w:rsidRPr="006E3585" w:rsidRDefault="00A24BD2">
            <w:pPr>
              <w:rPr>
                <w:rFonts w:cs="Arial"/>
                <w:sz w:val="22"/>
                <w:szCs w:val="18"/>
              </w:rPr>
            </w:pPr>
            <w:r w:rsidRPr="006E3585">
              <w:rPr>
                <w:rFonts w:cs="Arial"/>
                <w:sz w:val="22"/>
                <w:szCs w:val="18"/>
              </w:rPr>
              <w:t xml:space="preserve">Publish </w:t>
            </w:r>
            <w:r w:rsidR="006737A2" w:rsidRPr="006E3585">
              <w:rPr>
                <w:rFonts w:cs="Arial"/>
                <w:sz w:val="22"/>
                <w:szCs w:val="18"/>
              </w:rPr>
              <w:t>Tender Notice</w:t>
            </w:r>
            <w:r w:rsidR="004E2C39" w:rsidRPr="006E3585">
              <w:rPr>
                <w:rFonts w:cs="Arial"/>
                <w:sz w:val="22"/>
                <w:szCs w:val="18"/>
              </w:rPr>
              <w:t xml:space="preserve"> and Associated Tender Documents</w:t>
            </w:r>
          </w:p>
        </w:tc>
        <w:tc>
          <w:tcPr>
            <w:tcW w:w="3432" w:type="dxa"/>
            <w:tcBorders>
              <w:top w:val="single" w:sz="4" w:space="0" w:color="auto"/>
              <w:left w:val="single" w:sz="4" w:space="0" w:color="auto"/>
              <w:bottom w:val="single" w:sz="4" w:space="0" w:color="auto"/>
              <w:right w:val="single" w:sz="4" w:space="0" w:color="auto"/>
            </w:tcBorders>
          </w:tcPr>
          <w:p w14:paraId="37E30329" w14:textId="1A57BD14" w:rsidR="004B766B" w:rsidRPr="006E3585" w:rsidRDefault="009F1178">
            <w:pPr>
              <w:rPr>
                <w:rFonts w:cs="Arial"/>
                <w:sz w:val="22"/>
                <w:szCs w:val="18"/>
              </w:rPr>
            </w:pPr>
            <w:r w:rsidRPr="006E3585">
              <w:rPr>
                <w:rFonts w:cs="Arial"/>
                <w:sz w:val="22"/>
                <w:szCs w:val="18"/>
              </w:rPr>
              <w:t>0</w:t>
            </w:r>
            <w:r w:rsidR="00ED12D0">
              <w:rPr>
                <w:rFonts w:cs="Arial"/>
                <w:sz w:val="22"/>
                <w:szCs w:val="18"/>
              </w:rPr>
              <w:t>7</w:t>
            </w:r>
            <w:r w:rsidR="004B766B" w:rsidRPr="006E3585">
              <w:rPr>
                <w:rFonts w:cs="Arial"/>
                <w:sz w:val="22"/>
                <w:szCs w:val="18"/>
              </w:rPr>
              <w:t xml:space="preserve"> </w:t>
            </w:r>
            <w:r w:rsidRPr="006E3585">
              <w:rPr>
                <w:rFonts w:cs="Arial"/>
                <w:sz w:val="22"/>
                <w:szCs w:val="18"/>
              </w:rPr>
              <w:t>11</w:t>
            </w:r>
            <w:r w:rsidR="004B766B" w:rsidRPr="006E3585">
              <w:rPr>
                <w:rFonts w:cs="Arial"/>
                <w:sz w:val="22"/>
                <w:szCs w:val="18"/>
              </w:rPr>
              <w:t xml:space="preserve"> </w:t>
            </w:r>
            <w:r w:rsidRPr="006E3585">
              <w:rPr>
                <w:rFonts w:cs="Arial"/>
                <w:sz w:val="22"/>
                <w:szCs w:val="18"/>
              </w:rPr>
              <w:t>2025</w:t>
            </w:r>
            <w:r w:rsidR="004B766B" w:rsidRPr="006E3585">
              <w:rPr>
                <w:rFonts w:cs="Arial"/>
                <w:sz w:val="22"/>
                <w:szCs w:val="18"/>
              </w:rPr>
              <w:t xml:space="preserve"> </w:t>
            </w:r>
          </w:p>
        </w:tc>
      </w:tr>
      <w:tr w:rsidR="006E3585" w:rsidRPr="006E3585" w14:paraId="7841829C"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7ACA385F" w14:textId="2D456664" w:rsidR="004B766B" w:rsidRPr="006E3585" w:rsidRDefault="006737A2">
            <w:pPr>
              <w:rPr>
                <w:rFonts w:cs="Arial"/>
                <w:sz w:val="22"/>
                <w:szCs w:val="18"/>
              </w:rPr>
            </w:pPr>
            <w:r w:rsidRPr="006E3585">
              <w:rPr>
                <w:rFonts w:cs="Arial"/>
                <w:sz w:val="22"/>
                <w:szCs w:val="18"/>
              </w:rPr>
              <w:t>Issue</w:t>
            </w:r>
            <w:r w:rsidR="00FF1334" w:rsidRPr="006E3585">
              <w:rPr>
                <w:rFonts w:cs="Arial"/>
                <w:sz w:val="22"/>
                <w:szCs w:val="18"/>
              </w:rPr>
              <w:t xml:space="preserve"> I</w:t>
            </w:r>
            <w:r w:rsidR="00A77845" w:rsidRPr="006E3585">
              <w:rPr>
                <w:rFonts w:cs="Arial"/>
                <w:sz w:val="22"/>
                <w:szCs w:val="18"/>
              </w:rPr>
              <w:t>SIT</w:t>
            </w:r>
          </w:p>
        </w:tc>
        <w:tc>
          <w:tcPr>
            <w:tcW w:w="3432" w:type="dxa"/>
            <w:tcBorders>
              <w:top w:val="single" w:sz="4" w:space="0" w:color="auto"/>
              <w:left w:val="single" w:sz="4" w:space="0" w:color="auto"/>
              <w:bottom w:val="single" w:sz="4" w:space="0" w:color="auto"/>
              <w:right w:val="single" w:sz="4" w:space="0" w:color="auto"/>
            </w:tcBorders>
          </w:tcPr>
          <w:p w14:paraId="3AE181E8" w14:textId="41D6BB80" w:rsidR="004B766B" w:rsidRPr="006E3585" w:rsidRDefault="009864C4">
            <w:pPr>
              <w:rPr>
                <w:rFonts w:cs="Arial"/>
                <w:sz w:val="22"/>
                <w:szCs w:val="18"/>
              </w:rPr>
            </w:pPr>
            <w:r w:rsidRPr="006E3585">
              <w:rPr>
                <w:rFonts w:cs="Arial"/>
                <w:sz w:val="22"/>
                <w:szCs w:val="18"/>
              </w:rPr>
              <w:t>0</w:t>
            </w:r>
            <w:r w:rsidR="00ED12D0">
              <w:rPr>
                <w:rFonts w:cs="Arial"/>
                <w:sz w:val="22"/>
                <w:szCs w:val="18"/>
              </w:rPr>
              <w:t>7</w:t>
            </w:r>
            <w:r w:rsidR="004B766B" w:rsidRPr="006E3585">
              <w:rPr>
                <w:rFonts w:cs="Arial"/>
                <w:sz w:val="22"/>
                <w:szCs w:val="18"/>
              </w:rPr>
              <w:t xml:space="preserve"> </w:t>
            </w:r>
            <w:r w:rsidRPr="006E3585">
              <w:rPr>
                <w:rFonts w:cs="Arial"/>
                <w:sz w:val="22"/>
                <w:szCs w:val="18"/>
              </w:rPr>
              <w:t>11</w:t>
            </w:r>
            <w:r w:rsidR="004B766B" w:rsidRPr="006E3585">
              <w:rPr>
                <w:rFonts w:cs="Arial"/>
                <w:sz w:val="22"/>
                <w:szCs w:val="18"/>
              </w:rPr>
              <w:t xml:space="preserve"> </w:t>
            </w:r>
            <w:r w:rsidRPr="006E3585">
              <w:rPr>
                <w:rFonts w:cs="Arial"/>
                <w:sz w:val="22"/>
                <w:szCs w:val="18"/>
              </w:rPr>
              <w:t>2025</w:t>
            </w:r>
            <w:r w:rsidR="004B766B" w:rsidRPr="006E3585">
              <w:rPr>
                <w:rFonts w:cs="Arial"/>
                <w:sz w:val="22"/>
                <w:szCs w:val="18"/>
              </w:rPr>
              <w:t xml:space="preserve"> </w:t>
            </w:r>
          </w:p>
        </w:tc>
      </w:tr>
      <w:tr w:rsidR="006E3585" w:rsidRPr="006E3585" w14:paraId="11B435BD"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618D7860" w14:textId="068EE68D" w:rsidR="00DB231C" w:rsidRPr="006E3585" w:rsidRDefault="00DB231C">
            <w:pPr>
              <w:rPr>
                <w:rFonts w:cs="Arial"/>
                <w:sz w:val="22"/>
                <w:szCs w:val="18"/>
              </w:rPr>
            </w:pPr>
            <w:r w:rsidRPr="006E3585">
              <w:rPr>
                <w:rFonts w:cs="Arial"/>
                <w:sz w:val="22"/>
                <w:szCs w:val="18"/>
              </w:rPr>
              <w:t>Tender Briefing Session</w:t>
            </w:r>
          </w:p>
        </w:tc>
        <w:tc>
          <w:tcPr>
            <w:tcW w:w="3432" w:type="dxa"/>
            <w:tcBorders>
              <w:top w:val="single" w:sz="4" w:space="0" w:color="auto"/>
              <w:left w:val="single" w:sz="4" w:space="0" w:color="auto"/>
              <w:bottom w:val="single" w:sz="4" w:space="0" w:color="auto"/>
              <w:right w:val="single" w:sz="4" w:space="0" w:color="auto"/>
            </w:tcBorders>
          </w:tcPr>
          <w:p w14:paraId="0B4FDBE9" w14:textId="3A7C9E71" w:rsidR="00DB231C" w:rsidRPr="006E3585" w:rsidRDefault="009233F6">
            <w:pPr>
              <w:rPr>
                <w:rFonts w:cs="Arial"/>
                <w:sz w:val="22"/>
                <w:szCs w:val="18"/>
              </w:rPr>
            </w:pPr>
            <w:r>
              <w:rPr>
                <w:rFonts w:cs="Arial"/>
                <w:sz w:val="22"/>
                <w:szCs w:val="18"/>
              </w:rPr>
              <w:t xml:space="preserve">Held on </w:t>
            </w:r>
            <w:r w:rsidR="00642B65" w:rsidRPr="006E3585">
              <w:rPr>
                <w:rFonts w:cs="Arial"/>
                <w:sz w:val="22"/>
                <w:szCs w:val="18"/>
              </w:rPr>
              <w:t>05</w:t>
            </w:r>
            <w:r w:rsidR="006F1789" w:rsidRPr="006E3585">
              <w:rPr>
                <w:rFonts w:cs="Arial"/>
                <w:sz w:val="22"/>
                <w:szCs w:val="18"/>
              </w:rPr>
              <w:t xml:space="preserve"> </w:t>
            </w:r>
            <w:r w:rsidR="00642B65" w:rsidRPr="006E3585">
              <w:rPr>
                <w:rFonts w:cs="Arial"/>
                <w:sz w:val="22"/>
                <w:szCs w:val="18"/>
              </w:rPr>
              <w:t>11</w:t>
            </w:r>
            <w:r w:rsidR="006F1789" w:rsidRPr="006E3585">
              <w:rPr>
                <w:rFonts w:cs="Arial"/>
                <w:sz w:val="22"/>
                <w:szCs w:val="18"/>
              </w:rPr>
              <w:t xml:space="preserve"> </w:t>
            </w:r>
            <w:r w:rsidR="00642B65" w:rsidRPr="006E3585">
              <w:rPr>
                <w:rFonts w:cs="Arial"/>
                <w:sz w:val="22"/>
                <w:szCs w:val="18"/>
              </w:rPr>
              <w:t>2025</w:t>
            </w:r>
          </w:p>
        </w:tc>
      </w:tr>
      <w:tr w:rsidR="006E3585" w:rsidRPr="006E3585" w14:paraId="1006EF3A"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043C9901" w14:textId="72F1B240" w:rsidR="004B766B" w:rsidRPr="006E3585" w:rsidRDefault="006737A2">
            <w:pPr>
              <w:rPr>
                <w:rFonts w:cs="Arial"/>
                <w:sz w:val="22"/>
                <w:szCs w:val="18"/>
              </w:rPr>
            </w:pPr>
            <w:r w:rsidRPr="006E3585">
              <w:rPr>
                <w:rFonts w:cs="Arial"/>
                <w:sz w:val="22"/>
                <w:szCs w:val="18"/>
              </w:rPr>
              <w:t>I</w:t>
            </w:r>
            <w:r w:rsidR="00A77845" w:rsidRPr="006E3585">
              <w:rPr>
                <w:rFonts w:cs="Arial"/>
                <w:sz w:val="22"/>
                <w:szCs w:val="18"/>
              </w:rPr>
              <w:t>SIT</w:t>
            </w:r>
            <w:r w:rsidRPr="006E3585">
              <w:rPr>
                <w:rFonts w:cs="Arial"/>
                <w:sz w:val="22"/>
                <w:szCs w:val="18"/>
              </w:rPr>
              <w:t xml:space="preserve"> Clarification </w:t>
            </w:r>
            <w:r w:rsidR="00DB231C" w:rsidRPr="006E3585">
              <w:rPr>
                <w:rFonts w:cs="Arial"/>
                <w:sz w:val="22"/>
                <w:szCs w:val="18"/>
              </w:rPr>
              <w:t>D</w:t>
            </w:r>
            <w:r w:rsidRPr="006E3585">
              <w:rPr>
                <w:rFonts w:cs="Arial"/>
                <w:sz w:val="22"/>
                <w:szCs w:val="18"/>
              </w:rPr>
              <w:t>eadline</w:t>
            </w:r>
          </w:p>
        </w:tc>
        <w:tc>
          <w:tcPr>
            <w:tcW w:w="3432" w:type="dxa"/>
            <w:tcBorders>
              <w:top w:val="single" w:sz="4" w:space="0" w:color="auto"/>
              <w:left w:val="single" w:sz="4" w:space="0" w:color="auto"/>
              <w:bottom w:val="single" w:sz="4" w:space="0" w:color="auto"/>
              <w:right w:val="single" w:sz="4" w:space="0" w:color="auto"/>
            </w:tcBorders>
          </w:tcPr>
          <w:p w14:paraId="23C6786F" w14:textId="1E3F06F0" w:rsidR="004B766B" w:rsidRPr="006E3585" w:rsidRDefault="006F4A50">
            <w:pPr>
              <w:rPr>
                <w:rFonts w:cs="Arial"/>
                <w:sz w:val="22"/>
                <w:szCs w:val="18"/>
              </w:rPr>
            </w:pPr>
            <w:r>
              <w:rPr>
                <w:rFonts w:cs="Arial"/>
                <w:sz w:val="22"/>
                <w:szCs w:val="18"/>
              </w:rPr>
              <w:t>23</w:t>
            </w:r>
            <w:r w:rsidR="00A2554F" w:rsidRPr="006E3585">
              <w:rPr>
                <w:rFonts w:cs="Arial"/>
                <w:sz w:val="22"/>
                <w:szCs w:val="18"/>
              </w:rPr>
              <w:t xml:space="preserve"> </w:t>
            </w:r>
            <w:r w:rsidR="00642B65" w:rsidRPr="006E3585">
              <w:rPr>
                <w:rFonts w:cs="Arial"/>
                <w:sz w:val="22"/>
                <w:szCs w:val="18"/>
              </w:rPr>
              <w:t>12</w:t>
            </w:r>
            <w:r w:rsidR="00A2554F" w:rsidRPr="006E3585">
              <w:rPr>
                <w:rFonts w:cs="Arial"/>
                <w:sz w:val="22"/>
                <w:szCs w:val="18"/>
              </w:rPr>
              <w:t xml:space="preserve"> </w:t>
            </w:r>
            <w:r w:rsidR="00642B65" w:rsidRPr="006E3585">
              <w:rPr>
                <w:rFonts w:cs="Arial"/>
                <w:sz w:val="22"/>
                <w:szCs w:val="18"/>
              </w:rPr>
              <w:t>2025</w:t>
            </w:r>
            <w:r w:rsidR="00A2554F" w:rsidRPr="006E3585">
              <w:rPr>
                <w:rFonts w:cs="Arial"/>
                <w:sz w:val="22"/>
                <w:szCs w:val="18"/>
              </w:rPr>
              <w:t xml:space="preserve"> at </w:t>
            </w:r>
            <w:r w:rsidR="00642B65" w:rsidRPr="006E3585">
              <w:rPr>
                <w:rFonts w:cs="Arial"/>
                <w:sz w:val="22"/>
                <w:szCs w:val="18"/>
              </w:rPr>
              <w:t>15</w:t>
            </w:r>
            <w:r w:rsidR="00A2554F" w:rsidRPr="006E3585">
              <w:rPr>
                <w:rFonts w:cs="Arial"/>
                <w:sz w:val="22"/>
                <w:szCs w:val="18"/>
              </w:rPr>
              <w:t>:</w:t>
            </w:r>
            <w:r w:rsidR="00642B65" w:rsidRPr="006E3585">
              <w:rPr>
                <w:rFonts w:cs="Arial"/>
                <w:sz w:val="22"/>
                <w:szCs w:val="18"/>
              </w:rPr>
              <w:t>00</w:t>
            </w:r>
          </w:p>
        </w:tc>
      </w:tr>
      <w:tr w:rsidR="006E3585" w:rsidRPr="006E3585" w14:paraId="58559F03" w14:textId="77777777" w:rsidTr="006737A2">
        <w:trPr>
          <w:trHeight w:val="852"/>
          <w:tblHeader/>
        </w:trPr>
        <w:tc>
          <w:tcPr>
            <w:tcW w:w="4789" w:type="dxa"/>
            <w:tcBorders>
              <w:top w:val="single" w:sz="4" w:space="0" w:color="auto"/>
              <w:left w:val="single" w:sz="4" w:space="0" w:color="auto"/>
              <w:bottom w:val="single" w:sz="4" w:space="0" w:color="auto"/>
              <w:right w:val="single" w:sz="4" w:space="0" w:color="auto"/>
            </w:tcBorders>
          </w:tcPr>
          <w:p w14:paraId="250277C1" w14:textId="3F12F647" w:rsidR="004B766B" w:rsidRPr="006E3585" w:rsidRDefault="00A77845">
            <w:pPr>
              <w:rPr>
                <w:rFonts w:cs="Arial"/>
                <w:sz w:val="22"/>
                <w:szCs w:val="18"/>
              </w:rPr>
            </w:pPr>
            <w:r w:rsidRPr="006E3585">
              <w:rPr>
                <w:rFonts w:cs="Arial"/>
                <w:sz w:val="22"/>
                <w:szCs w:val="18"/>
              </w:rPr>
              <w:t>ISIT</w:t>
            </w:r>
            <w:r w:rsidR="00565F02" w:rsidRPr="006E3585">
              <w:rPr>
                <w:rFonts w:cs="Arial"/>
                <w:sz w:val="22"/>
                <w:szCs w:val="18"/>
              </w:rPr>
              <w:t xml:space="preserve"> Response Deadline</w:t>
            </w:r>
          </w:p>
        </w:tc>
        <w:tc>
          <w:tcPr>
            <w:tcW w:w="3432" w:type="dxa"/>
            <w:tcBorders>
              <w:top w:val="single" w:sz="4" w:space="0" w:color="auto"/>
              <w:left w:val="single" w:sz="4" w:space="0" w:color="auto"/>
              <w:bottom w:val="single" w:sz="4" w:space="0" w:color="auto"/>
              <w:right w:val="single" w:sz="4" w:space="0" w:color="auto"/>
            </w:tcBorders>
          </w:tcPr>
          <w:p w14:paraId="55B9EA12" w14:textId="2AE0EBBE" w:rsidR="004B766B" w:rsidRPr="006E3585" w:rsidDel="00735B29" w:rsidRDefault="00D500DD">
            <w:pPr>
              <w:rPr>
                <w:rFonts w:cs="Arial"/>
                <w:sz w:val="22"/>
                <w:szCs w:val="18"/>
              </w:rPr>
            </w:pPr>
            <w:r w:rsidRPr="006E3585">
              <w:rPr>
                <w:rFonts w:cs="Arial"/>
                <w:sz w:val="22"/>
                <w:szCs w:val="18"/>
              </w:rPr>
              <w:t>0</w:t>
            </w:r>
            <w:r w:rsidR="00D21F4E">
              <w:rPr>
                <w:rFonts w:cs="Arial"/>
                <w:sz w:val="22"/>
                <w:szCs w:val="18"/>
              </w:rPr>
              <w:t>9</w:t>
            </w:r>
            <w:r w:rsidR="006737A2" w:rsidRPr="006E3585">
              <w:rPr>
                <w:rFonts w:cs="Arial"/>
                <w:sz w:val="22"/>
                <w:szCs w:val="18"/>
              </w:rPr>
              <w:t xml:space="preserve"> </w:t>
            </w:r>
            <w:r w:rsidRPr="006E3585">
              <w:rPr>
                <w:rFonts w:cs="Arial"/>
                <w:sz w:val="22"/>
                <w:szCs w:val="18"/>
              </w:rPr>
              <w:t>01</w:t>
            </w:r>
            <w:r w:rsidR="006737A2" w:rsidRPr="006E3585">
              <w:rPr>
                <w:rFonts w:cs="Arial"/>
                <w:sz w:val="22"/>
                <w:szCs w:val="18"/>
              </w:rPr>
              <w:t xml:space="preserve"> </w:t>
            </w:r>
            <w:r w:rsidRPr="006E3585">
              <w:rPr>
                <w:rFonts w:cs="Arial"/>
                <w:sz w:val="22"/>
                <w:szCs w:val="18"/>
              </w:rPr>
              <w:t>2026</w:t>
            </w:r>
            <w:r w:rsidR="006737A2" w:rsidRPr="006E3585">
              <w:rPr>
                <w:rFonts w:cs="Arial"/>
                <w:sz w:val="22"/>
                <w:szCs w:val="18"/>
              </w:rPr>
              <w:t xml:space="preserve"> at </w:t>
            </w:r>
            <w:r w:rsidRPr="006E3585">
              <w:rPr>
                <w:rFonts w:cs="Arial"/>
                <w:sz w:val="22"/>
                <w:szCs w:val="18"/>
              </w:rPr>
              <w:t>15</w:t>
            </w:r>
            <w:r w:rsidR="006737A2" w:rsidRPr="006E3585">
              <w:rPr>
                <w:rFonts w:cs="Arial"/>
                <w:sz w:val="22"/>
                <w:szCs w:val="18"/>
              </w:rPr>
              <w:t>:</w:t>
            </w:r>
            <w:r w:rsidRPr="006E3585">
              <w:rPr>
                <w:rFonts w:cs="Arial"/>
                <w:sz w:val="22"/>
                <w:szCs w:val="18"/>
              </w:rPr>
              <w:t>00</w:t>
            </w:r>
          </w:p>
        </w:tc>
      </w:tr>
      <w:tr w:rsidR="006E3585" w:rsidRPr="006E3585" w14:paraId="1BFFB981" w14:textId="77777777" w:rsidTr="006737A2">
        <w:trPr>
          <w:trHeight w:val="852"/>
          <w:tblHeader/>
        </w:trPr>
        <w:tc>
          <w:tcPr>
            <w:tcW w:w="4789" w:type="dxa"/>
            <w:tcBorders>
              <w:top w:val="single" w:sz="4" w:space="0" w:color="auto"/>
              <w:left w:val="single" w:sz="4" w:space="0" w:color="auto"/>
              <w:bottom w:val="single" w:sz="4" w:space="0" w:color="auto"/>
              <w:right w:val="single" w:sz="4" w:space="0" w:color="auto"/>
            </w:tcBorders>
          </w:tcPr>
          <w:p w14:paraId="0E82F6A3" w14:textId="39E3EC08" w:rsidR="002E4B7F" w:rsidRPr="006E3585" w:rsidRDefault="00125023">
            <w:pPr>
              <w:rPr>
                <w:rFonts w:cs="Arial"/>
                <w:sz w:val="22"/>
                <w:szCs w:val="18"/>
              </w:rPr>
            </w:pPr>
            <w:r w:rsidRPr="006E3585">
              <w:rPr>
                <w:rFonts w:cs="Arial"/>
                <w:sz w:val="22"/>
                <w:szCs w:val="18"/>
              </w:rPr>
              <w:t>Evaluation of Initial Offers (</w:t>
            </w:r>
            <w:r w:rsidR="00616432" w:rsidRPr="006E3585">
              <w:rPr>
                <w:rFonts w:cs="Arial"/>
                <w:sz w:val="22"/>
                <w:szCs w:val="18"/>
              </w:rPr>
              <w:t>including post-tender clarifications)</w:t>
            </w:r>
          </w:p>
        </w:tc>
        <w:tc>
          <w:tcPr>
            <w:tcW w:w="3432" w:type="dxa"/>
            <w:tcBorders>
              <w:top w:val="single" w:sz="4" w:space="0" w:color="auto"/>
              <w:left w:val="single" w:sz="4" w:space="0" w:color="auto"/>
              <w:bottom w:val="single" w:sz="4" w:space="0" w:color="auto"/>
              <w:right w:val="single" w:sz="4" w:space="0" w:color="auto"/>
            </w:tcBorders>
          </w:tcPr>
          <w:p w14:paraId="513C93D2" w14:textId="3A1642EB" w:rsidR="002E4B7F" w:rsidRPr="006E3585" w:rsidRDefault="00D500DD">
            <w:pPr>
              <w:rPr>
                <w:rFonts w:cs="Arial"/>
                <w:sz w:val="22"/>
                <w:szCs w:val="18"/>
              </w:rPr>
            </w:pPr>
            <w:r w:rsidRPr="006E3585">
              <w:rPr>
                <w:rFonts w:cs="Arial"/>
                <w:sz w:val="22"/>
                <w:szCs w:val="18"/>
              </w:rPr>
              <w:t>0</w:t>
            </w:r>
            <w:r w:rsidR="00D21F4E">
              <w:rPr>
                <w:rFonts w:cs="Arial"/>
                <w:sz w:val="22"/>
                <w:szCs w:val="18"/>
              </w:rPr>
              <w:t>9</w:t>
            </w:r>
            <w:r w:rsidR="00616432" w:rsidRPr="006E3585">
              <w:rPr>
                <w:rFonts w:cs="Arial"/>
                <w:sz w:val="22"/>
                <w:szCs w:val="18"/>
              </w:rPr>
              <w:t xml:space="preserve"> </w:t>
            </w:r>
            <w:r w:rsidRPr="006E3585">
              <w:rPr>
                <w:rFonts w:cs="Arial"/>
                <w:sz w:val="22"/>
                <w:szCs w:val="18"/>
              </w:rPr>
              <w:t>01</w:t>
            </w:r>
            <w:r w:rsidR="00616432" w:rsidRPr="006E3585">
              <w:rPr>
                <w:rFonts w:cs="Arial"/>
                <w:sz w:val="22"/>
                <w:szCs w:val="18"/>
              </w:rPr>
              <w:t xml:space="preserve"> </w:t>
            </w:r>
            <w:r w:rsidRPr="006E3585">
              <w:rPr>
                <w:rFonts w:cs="Arial"/>
                <w:sz w:val="22"/>
                <w:szCs w:val="18"/>
              </w:rPr>
              <w:t>2</w:t>
            </w:r>
            <w:r w:rsidR="00D25C13" w:rsidRPr="006E3585">
              <w:rPr>
                <w:rFonts w:cs="Arial"/>
                <w:sz w:val="22"/>
                <w:szCs w:val="18"/>
              </w:rPr>
              <w:t>026</w:t>
            </w:r>
            <w:r w:rsidR="00616432" w:rsidRPr="006E3585">
              <w:rPr>
                <w:rFonts w:cs="Arial"/>
                <w:sz w:val="22"/>
                <w:szCs w:val="18"/>
              </w:rPr>
              <w:t xml:space="preserve"> – </w:t>
            </w:r>
            <w:r w:rsidR="00D25C13" w:rsidRPr="006E3585">
              <w:rPr>
                <w:rFonts w:cs="Arial"/>
                <w:sz w:val="22"/>
                <w:szCs w:val="18"/>
              </w:rPr>
              <w:t>12</w:t>
            </w:r>
            <w:r w:rsidR="00616432" w:rsidRPr="006E3585">
              <w:rPr>
                <w:rFonts w:cs="Arial"/>
                <w:sz w:val="22"/>
                <w:szCs w:val="18"/>
              </w:rPr>
              <w:t xml:space="preserve"> </w:t>
            </w:r>
            <w:r w:rsidR="000F4369" w:rsidRPr="006E3585">
              <w:rPr>
                <w:rFonts w:cs="Arial"/>
                <w:sz w:val="22"/>
                <w:szCs w:val="18"/>
              </w:rPr>
              <w:t>02</w:t>
            </w:r>
            <w:r w:rsidR="00616432" w:rsidRPr="006E3585">
              <w:rPr>
                <w:rFonts w:cs="Arial"/>
                <w:sz w:val="22"/>
                <w:szCs w:val="18"/>
              </w:rPr>
              <w:t xml:space="preserve"> </w:t>
            </w:r>
            <w:r w:rsidR="000F4369" w:rsidRPr="006E3585">
              <w:rPr>
                <w:rFonts w:cs="Arial"/>
                <w:sz w:val="22"/>
                <w:szCs w:val="18"/>
              </w:rPr>
              <w:t>2026</w:t>
            </w:r>
            <w:r w:rsidR="00616432" w:rsidRPr="006E3585">
              <w:rPr>
                <w:rFonts w:cs="Arial"/>
                <w:sz w:val="22"/>
                <w:szCs w:val="18"/>
              </w:rPr>
              <w:t xml:space="preserve"> </w:t>
            </w:r>
          </w:p>
        </w:tc>
      </w:tr>
      <w:tr w:rsidR="006E3585" w:rsidRPr="006E3585" w14:paraId="29355883"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67C21433" w14:textId="7A35A7B3" w:rsidR="004B766B" w:rsidRPr="006E3585" w:rsidRDefault="001F584E">
            <w:pPr>
              <w:rPr>
                <w:rFonts w:cs="Arial"/>
                <w:sz w:val="22"/>
                <w:szCs w:val="18"/>
              </w:rPr>
            </w:pPr>
            <w:r w:rsidRPr="006E3585">
              <w:rPr>
                <w:rFonts w:cs="Arial"/>
                <w:sz w:val="22"/>
                <w:szCs w:val="18"/>
              </w:rPr>
              <w:t>Negotiation Period (if required)</w:t>
            </w:r>
          </w:p>
        </w:tc>
        <w:tc>
          <w:tcPr>
            <w:tcW w:w="3432" w:type="dxa"/>
            <w:tcBorders>
              <w:top w:val="single" w:sz="4" w:space="0" w:color="auto"/>
              <w:left w:val="single" w:sz="4" w:space="0" w:color="auto"/>
              <w:bottom w:val="single" w:sz="4" w:space="0" w:color="auto"/>
              <w:right w:val="single" w:sz="4" w:space="0" w:color="auto"/>
            </w:tcBorders>
          </w:tcPr>
          <w:p w14:paraId="1B8DC7C4" w14:textId="6FCC45E8" w:rsidR="004B766B" w:rsidRPr="006E3585" w:rsidRDefault="001B78C5">
            <w:pPr>
              <w:rPr>
                <w:rFonts w:cs="Arial"/>
                <w:sz w:val="22"/>
                <w:szCs w:val="18"/>
              </w:rPr>
            </w:pPr>
            <w:r w:rsidRPr="006E3585">
              <w:rPr>
                <w:rFonts w:cs="Arial"/>
                <w:sz w:val="22"/>
                <w:szCs w:val="18"/>
              </w:rPr>
              <w:t>18</w:t>
            </w:r>
            <w:r w:rsidR="006737A2" w:rsidRPr="006E3585">
              <w:rPr>
                <w:rFonts w:cs="Arial"/>
                <w:sz w:val="22"/>
                <w:szCs w:val="18"/>
              </w:rPr>
              <w:t xml:space="preserve"> </w:t>
            </w:r>
            <w:r w:rsidRPr="006E3585">
              <w:rPr>
                <w:rFonts w:cs="Arial"/>
                <w:sz w:val="22"/>
                <w:szCs w:val="18"/>
              </w:rPr>
              <w:t>02</w:t>
            </w:r>
            <w:r w:rsidR="006737A2" w:rsidRPr="006E3585">
              <w:rPr>
                <w:rFonts w:cs="Arial"/>
                <w:sz w:val="22"/>
                <w:szCs w:val="18"/>
              </w:rPr>
              <w:t xml:space="preserve"> </w:t>
            </w:r>
            <w:r w:rsidRPr="006E3585">
              <w:rPr>
                <w:rFonts w:cs="Arial"/>
                <w:sz w:val="22"/>
                <w:szCs w:val="18"/>
              </w:rPr>
              <w:t>202</w:t>
            </w:r>
            <w:r w:rsidR="00F83DE9" w:rsidRPr="006E3585">
              <w:rPr>
                <w:rFonts w:cs="Arial"/>
                <w:sz w:val="22"/>
                <w:szCs w:val="18"/>
              </w:rPr>
              <w:t>6</w:t>
            </w:r>
            <w:r w:rsidR="006737A2" w:rsidRPr="006E3585">
              <w:rPr>
                <w:rFonts w:cs="Arial"/>
                <w:sz w:val="22"/>
                <w:szCs w:val="18"/>
              </w:rPr>
              <w:t xml:space="preserve"> – </w:t>
            </w:r>
            <w:r w:rsidR="002D2A78" w:rsidRPr="006E3585">
              <w:rPr>
                <w:rFonts w:cs="Arial"/>
                <w:sz w:val="22"/>
                <w:szCs w:val="18"/>
              </w:rPr>
              <w:t>27</w:t>
            </w:r>
            <w:r w:rsidR="006737A2" w:rsidRPr="006E3585">
              <w:rPr>
                <w:rFonts w:cs="Arial"/>
                <w:sz w:val="22"/>
                <w:szCs w:val="18"/>
              </w:rPr>
              <w:t xml:space="preserve"> </w:t>
            </w:r>
            <w:r w:rsidR="002D2A78" w:rsidRPr="006E3585">
              <w:rPr>
                <w:rFonts w:cs="Arial"/>
                <w:sz w:val="22"/>
                <w:szCs w:val="18"/>
              </w:rPr>
              <w:t>03</w:t>
            </w:r>
            <w:r w:rsidR="006737A2" w:rsidRPr="006E3585">
              <w:rPr>
                <w:rFonts w:cs="Arial"/>
                <w:sz w:val="22"/>
                <w:szCs w:val="18"/>
              </w:rPr>
              <w:t xml:space="preserve"> </w:t>
            </w:r>
            <w:r w:rsidR="002D2A78" w:rsidRPr="006E3585">
              <w:rPr>
                <w:rFonts w:cs="Arial"/>
                <w:sz w:val="22"/>
                <w:szCs w:val="18"/>
              </w:rPr>
              <w:t>2026</w:t>
            </w:r>
          </w:p>
        </w:tc>
      </w:tr>
      <w:tr w:rsidR="006E3585" w:rsidRPr="006E3585" w14:paraId="50406202"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7E9156CE" w14:textId="20706D36" w:rsidR="004B766B" w:rsidRPr="006E3585" w:rsidRDefault="00D32F7F">
            <w:pPr>
              <w:rPr>
                <w:rFonts w:cs="Arial"/>
                <w:sz w:val="22"/>
                <w:szCs w:val="18"/>
              </w:rPr>
            </w:pPr>
            <w:r w:rsidRPr="006E3585">
              <w:rPr>
                <w:rFonts w:cs="Arial"/>
                <w:sz w:val="22"/>
                <w:szCs w:val="18"/>
              </w:rPr>
              <w:t xml:space="preserve">Publish Contract Award Notice and </w:t>
            </w:r>
            <w:r w:rsidR="00156C35" w:rsidRPr="006E3585">
              <w:rPr>
                <w:rFonts w:cs="Arial"/>
                <w:sz w:val="22"/>
                <w:szCs w:val="18"/>
              </w:rPr>
              <w:t>Assessment Summaries</w:t>
            </w:r>
          </w:p>
        </w:tc>
        <w:tc>
          <w:tcPr>
            <w:tcW w:w="3432" w:type="dxa"/>
            <w:tcBorders>
              <w:top w:val="single" w:sz="4" w:space="0" w:color="auto"/>
              <w:left w:val="single" w:sz="4" w:space="0" w:color="auto"/>
              <w:bottom w:val="single" w:sz="4" w:space="0" w:color="auto"/>
              <w:right w:val="single" w:sz="4" w:space="0" w:color="auto"/>
            </w:tcBorders>
          </w:tcPr>
          <w:p w14:paraId="28BC0609" w14:textId="1E822129" w:rsidR="004B766B" w:rsidRPr="006E3585" w:rsidRDefault="002648DB">
            <w:pPr>
              <w:rPr>
                <w:rFonts w:cs="Arial"/>
                <w:sz w:val="22"/>
                <w:szCs w:val="18"/>
              </w:rPr>
            </w:pPr>
            <w:r w:rsidRPr="006E3585">
              <w:rPr>
                <w:rFonts w:cs="Arial"/>
                <w:sz w:val="22"/>
                <w:szCs w:val="18"/>
              </w:rPr>
              <w:t>2</w:t>
            </w:r>
            <w:r w:rsidR="008E1F4A" w:rsidRPr="006E3585">
              <w:rPr>
                <w:rFonts w:cs="Arial"/>
                <w:sz w:val="22"/>
                <w:szCs w:val="18"/>
              </w:rPr>
              <w:t>8</w:t>
            </w:r>
            <w:r w:rsidRPr="006E3585">
              <w:rPr>
                <w:rFonts w:cs="Arial"/>
                <w:sz w:val="22"/>
                <w:szCs w:val="18"/>
              </w:rPr>
              <w:t>/04/2026</w:t>
            </w:r>
            <w:r w:rsidR="008A5286" w:rsidRPr="006E3585">
              <w:rPr>
                <w:rFonts w:cs="Arial"/>
                <w:sz w:val="22"/>
                <w:szCs w:val="18"/>
              </w:rPr>
              <w:t xml:space="preserve"> </w:t>
            </w:r>
          </w:p>
        </w:tc>
      </w:tr>
      <w:tr w:rsidR="006E3585" w:rsidRPr="006E3585" w14:paraId="77BD9363"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0D3813D1" w14:textId="29C5E756" w:rsidR="006737A2" w:rsidRPr="006E3585" w:rsidRDefault="006737A2" w:rsidP="006737A2">
            <w:pPr>
              <w:rPr>
                <w:rFonts w:cs="Arial"/>
                <w:sz w:val="22"/>
                <w:szCs w:val="18"/>
              </w:rPr>
            </w:pPr>
            <w:r w:rsidRPr="006E3585">
              <w:rPr>
                <w:rFonts w:cs="Arial"/>
                <w:sz w:val="22"/>
                <w:szCs w:val="18"/>
              </w:rPr>
              <w:t>Standstill Period</w:t>
            </w:r>
            <w:r w:rsidR="00D75B36" w:rsidRPr="006E3585">
              <w:rPr>
                <w:rFonts w:cs="Arial"/>
                <w:sz w:val="22"/>
                <w:szCs w:val="18"/>
              </w:rPr>
              <w:t xml:space="preserve"> ends</w:t>
            </w:r>
            <w:r w:rsidRPr="006E3585">
              <w:rPr>
                <w:rFonts w:cs="Arial"/>
                <w:sz w:val="22"/>
                <w:szCs w:val="18"/>
              </w:rPr>
              <w:t xml:space="preserve"> </w:t>
            </w:r>
            <w:r w:rsidR="007C35AD" w:rsidRPr="006E3585">
              <w:rPr>
                <w:rFonts w:cs="Arial"/>
                <w:sz w:val="22"/>
                <w:szCs w:val="18"/>
              </w:rPr>
              <w:t>(8 Working Days)</w:t>
            </w:r>
          </w:p>
        </w:tc>
        <w:tc>
          <w:tcPr>
            <w:tcW w:w="3432" w:type="dxa"/>
            <w:tcBorders>
              <w:top w:val="single" w:sz="4" w:space="0" w:color="auto"/>
              <w:left w:val="single" w:sz="4" w:space="0" w:color="auto"/>
              <w:bottom w:val="single" w:sz="4" w:space="0" w:color="auto"/>
              <w:right w:val="single" w:sz="4" w:space="0" w:color="auto"/>
            </w:tcBorders>
          </w:tcPr>
          <w:p w14:paraId="3B5CF206" w14:textId="530E074B" w:rsidR="006737A2" w:rsidRPr="006E3585" w:rsidRDefault="00D75B36" w:rsidP="006737A2">
            <w:pPr>
              <w:rPr>
                <w:rFonts w:cs="Arial"/>
                <w:sz w:val="22"/>
                <w:szCs w:val="18"/>
              </w:rPr>
            </w:pPr>
            <w:r w:rsidRPr="006E3585">
              <w:rPr>
                <w:rFonts w:cs="Arial"/>
                <w:sz w:val="22"/>
                <w:szCs w:val="18"/>
              </w:rPr>
              <w:t>08/05/2026</w:t>
            </w:r>
          </w:p>
        </w:tc>
      </w:tr>
      <w:tr w:rsidR="006E3585" w:rsidRPr="006E3585" w14:paraId="7CA33871"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1258287E" w14:textId="70A33E8C" w:rsidR="006737A2" w:rsidRPr="006E3585" w:rsidRDefault="00F364BF" w:rsidP="006737A2">
            <w:pPr>
              <w:rPr>
                <w:rFonts w:cs="Arial"/>
                <w:sz w:val="22"/>
                <w:szCs w:val="18"/>
              </w:rPr>
            </w:pPr>
            <w:r w:rsidRPr="006E3585">
              <w:rPr>
                <w:rFonts w:cs="Arial"/>
                <w:sz w:val="22"/>
                <w:szCs w:val="18"/>
              </w:rPr>
              <w:t>Contract Execution</w:t>
            </w:r>
          </w:p>
        </w:tc>
        <w:tc>
          <w:tcPr>
            <w:tcW w:w="3432" w:type="dxa"/>
            <w:tcBorders>
              <w:top w:val="single" w:sz="4" w:space="0" w:color="auto"/>
              <w:left w:val="single" w:sz="4" w:space="0" w:color="auto"/>
              <w:bottom w:val="single" w:sz="4" w:space="0" w:color="auto"/>
              <w:right w:val="single" w:sz="4" w:space="0" w:color="auto"/>
            </w:tcBorders>
          </w:tcPr>
          <w:p w14:paraId="5B162C02" w14:textId="053E22BF" w:rsidR="006737A2" w:rsidRPr="006E3585" w:rsidRDefault="006021F9" w:rsidP="006737A2">
            <w:pPr>
              <w:rPr>
                <w:rFonts w:cs="Arial"/>
                <w:b/>
                <w:bCs/>
                <w:sz w:val="22"/>
                <w:szCs w:val="18"/>
              </w:rPr>
            </w:pPr>
            <w:r w:rsidRPr="006E3585">
              <w:rPr>
                <w:rFonts w:cs="Arial"/>
                <w:sz w:val="22"/>
                <w:szCs w:val="18"/>
              </w:rPr>
              <w:t>22/05/2026</w:t>
            </w:r>
          </w:p>
        </w:tc>
      </w:tr>
      <w:tr w:rsidR="006E3585" w:rsidRPr="006E3585" w14:paraId="657EB690"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313A6E1F" w14:textId="0A8C8C4C" w:rsidR="006737A2" w:rsidRPr="006E3585" w:rsidRDefault="00076868" w:rsidP="006737A2">
            <w:pPr>
              <w:rPr>
                <w:rFonts w:cs="Arial"/>
                <w:sz w:val="22"/>
                <w:szCs w:val="18"/>
              </w:rPr>
            </w:pPr>
            <w:r w:rsidRPr="006E3585">
              <w:rPr>
                <w:rFonts w:cs="Arial"/>
                <w:sz w:val="22"/>
                <w:szCs w:val="18"/>
              </w:rPr>
              <w:t xml:space="preserve">Publish </w:t>
            </w:r>
            <w:r w:rsidR="006737A2" w:rsidRPr="006E3585">
              <w:rPr>
                <w:rFonts w:cs="Arial"/>
                <w:sz w:val="22"/>
                <w:szCs w:val="18"/>
              </w:rPr>
              <w:t xml:space="preserve">Contract </w:t>
            </w:r>
            <w:r w:rsidR="00316E3F" w:rsidRPr="006E3585">
              <w:rPr>
                <w:rFonts w:cs="Arial"/>
                <w:sz w:val="22"/>
                <w:szCs w:val="18"/>
              </w:rPr>
              <w:t xml:space="preserve">Details </w:t>
            </w:r>
            <w:r w:rsidR="006737A2" w:rsidRPr="006E3585">
              <w:rPr>
                <w:rFonts w:cs="Arial"/>
                <w:sz w:val="22"/>
                <w:szCs w:val="18"/>
              </w:rPr>
              <w:t xml:space="preserve">Notice </w:t>
            </w:r>
          </w:p>
        </w:tc>
        <w:tc>
          <w:tcPr>
            <w:tcW w:w="3432" w:type="dxa"/>
            <w:tcBorders>
              <w:top w:val="single" w:sz="4" w:space="0" w:color="auto"/>
              <w:left w:val="single" w:sz="4" w:space="0" w:color="auto"/>
              <w:bottom w:val="single" w:sz="4" w:space="0" w:color="auto"/>
              <w:right w:val="single" w:sz="4" w:space="0" w:color="auto"/>
            </w:tcBorders>
          </w:tcPr>
          <w:p w14:paraId="299F7600" w14:textId="69BA5BEB" w:rsidR="006737A2" w:rsidRPr="006E3585" w:rsidRDefault="006021F9" w:rsidP="006737A2">
            <w:pPr>
              <w:rPr>
                <w:rFonts w:cs="Arial"/>
                <w:sz w:val="22"/>
                <w:szCs w:val="18"/>
              </w:rPr>
            </w:pPr>
            <w:r w:rsidRPr="006E3585">
              <w:rPr>
                <w:rFonts w:cs="Arial"/>
                <w:sz w:val="22"/>
                <w:szCs w:val="18"/>
              </w:rPr>
              <w:t>22/05/2026</w:t>
            </w:r>
          </w:p>
        </w:tc>
      </w:tr>
      <w:tr w:rsidR="006E3585" w:rsidRPr="006E3585" w14:paraId="5EC9EB22" w14:textId="77777777" w:rsidTr="006737A2">
        <w:trPr>
          <w:trHeight w:val="270"/>
          <w:tblHeader/>
        </w:trPr>
        <w:tc>
          <w:tcPr>
            <w:tcW w:w="4789" w:type="dxa"/>
            <w:tcBorders>
              <w:top w:val="single" w:sz="4" w:space="0" w:color="auto"/>
              <w:left w:val="single" w:sz="4" w:space="0" w:color="auto"/>
              <w:bottom w:val="single" w:sz="4" w:space="0" w:color="auto"/>
              <w:right w:val="single" w:sz="4" w:space="0" w:color="auto"/>
            </w:tcBorders>
          </w:tcPr>
          <w:p w14:paraId="6511313F" w14:textId="22C55D7E" w:rsidR="006737A2" w:rsidRPr="006E3585" w:rsidRDefault="006737A2" w:rsidP="006737A2">
            <w:pPr>
              <w:rPr>
                <w:rFonts w:cs="Arial"/>
                <w:sz w:val="22"/>
                <w:szCs w:val="18"/>
              </w:rPr>
            </w:pPr>
            <w:r w:rsidRPr="006E3585">
              <w:rPr>
                <w:rFonts w:cs="Arial"/>
                <w:sz w:val="22"/>
                <w:szCs w:val="18"/>
              </w:rPr>
              <w:t xml:space="preserve">Contract Start </w:t>
            </w:r>
          </w:p>
        </w:tc>
        <w:tc>
          <w:tcPr>
            <w:tcW w:w="3432" w:type="dxa"/>
            <w:tcBorders>
              <w:top w:val="single" w:sz="4" w:space="0" w:color="auto"/>
              <w:left w:val="single" w:sz="4" w:space="0" w:color="auto"/>
              <w:bottom w:val="single" w:sz="4" w:space="0" w:color="auto"/>
              <w:right w:val="single" w:sz="4" w:space="0" w:color="auto"/>
            </w:tcBorders>
          </w:tcPr>
          <w:p w14:paraId="5F9B2AE8" w14:textId="1861C948" w:rsidR="006737A2" w:rsidRPr="006E3585" w:rsidRDefault="00822FFE" w:rsidP="006737A2">
            <w:pPr>
              <w:rPr>
                <w:rFonts w:cs="Arial"/>
                <w:sz w:val="22"/>
                <w:szCs w:val="18"/>
              </w:rPr>
            </w:pPr>
            <w:r w:rsidRPr="006E3585">
              <w:rPr>
                <w:rFonts w:cs="Arial"/>
                <w:sz w:val="22"/>
                <w:szCs w:val="18"/>
              </w:rPr>
              <w:t>25/05/2026</w:t>
            </w:r>
          </w:p>
        </w:tc>
      </w:tr>
    </w:tbl>
    <w:p w14:paraId="5BEBE3DA" w14:textId="77777777" w:rsidR="004B766B" w:rsidRPr="003F16CF" w:rsidRDefault="004B766B" w:rsidP="000B0CC3">
      <w:pPr>
        <w:pStyle w:val="Heading2"/>
        <w:numPr>
          <w:ilvl w:val="0"/>
          <w:numId w:val="0"/>
        </w:numPr>
        <w:ind w:left="567"/>
      </w:pPr>
      <w:bookmarkStart w:id="110" w:name="_Contact_with_TfL"/>
      <w:bookmarkStart w:id="111" w:name="_Ref81889070"/>
      <w:bookmarkStart w:id="112" w:name="_Ref84134089"/>
      <w:bookmarkStart w:id="113" w:name="_Ref84151651"/>
      <w:bookmarkStart w:id="114" w:name="_Ref84151675"/>
      <w:bookmarkStart w:id="115" w:name="_Toc142472658"/>
      <w:bookmarkEnd w:id="110"/>
      <w:r w:rsidRPr="003F16CF">
        <w:br w:type="page"/>
      </w:r>
      <w:bookmarkEnd w:id="111"/>
      <w:bookmarkEnd w:id="112"/>
      <w:bookmarkEnd w:id="113"/>
      <w:bookmarkEnd w:id="114"/>
      <w:bookmarkEnd w:id="115"/>
    </w:p>
    <w:p w14:paraId="2E9EB8D5" w14:textId="7EE466D3" w:rsidR="760C6D80" w:rsidRPr="00E63BE5" w:rsidRDefault="773E9CE5" w:rsidP="00E63BE5">
      <w:pPr>
        <w:pStyle w:val="Heading2"/>
      </w:pPr>
      <w:bookmarkStart w:id="116" w:name="_Toc904687841"/>
      <w:bookmarkStart w:id="117" w:name="_Toc1778441978"/>
      <w:bookmarkStart w:id="118" w:name="_Toc1821155409"/>
      <w:bookmarkStart w:id="119" w:name="_Toc212225150"/>
      <w:r>
        <w:t>Clarifications</w:t>
      </w:r>
      <w:bookmarkStart w:id="120" w:name="_Toc142472660"/>
      <w:bookmarkStart w:id="121" w:name="_Ref81889530"/>
      <w:bookmarkStart w:id="122" w:name="_Toc142472666"/>
      <w:bookmarkEnd w:id="116"/>
      <w:bookmarkEnd w:id="117"/>
      <w:bookmarkEnd w:id="118"/>
      <w:bookmarkEnd w:id="119"/>
    </w:p>
    <w:p w14:paraId="7804E29F" w14:textId="4E337C3B" w:rsidR="760C6D80" w:rsidRDefault="773E9CE5" w:rsidP="00E63BE5">
      <w:pPr>
        <w:pStyle w:val="Heading3"/>
        <w:numPr>
          <w:ilvl w:val="0"/>
          <w:numId w:val="0"/>
        </w:numPr>
        <w:ind w:left="567"/>
      </w:pPr>
      <w:r w:rsidRPr="760C6D80">
        <w:rPr>
          <w:b/>
          <w:bCs/>
        </w:rPr>
        <w:t>PLEASE NOTE:</w:t>
      </w:r>
      <w:r>
        <w:t xml:space="preserve"> You must submit any questions relating to this </w:t>
      </w:r>
      <w:bookmarkEnd w:id="120"/>
      <w:r>
        <w:t>I</w:t>
      </w:r>
      <w:r w:rsidR="00512B93">
        <w:t>SI</w:t>
      </w:r>
      <w:r>
        <w:t xml:space="preserve">T via the clarifications facility on TfL’s e-Tendering portal (found at: </w:t>
      </w:r>
      <w:hyperlink r:id="rId15">
        <w:r w:rsidRPr="760C6D80">
          <w:rPr>
            <w:rStyle w:val="Hyperlink"/>
          </w:rPr>
          <w:t>https://service.ariba.com/Supplier.aw</w:t>
        </w:r>
      </w:hyperlink>
      <w:r>
        <w:t>) no later than the I</w:t>
      </w:r>
      <w:r w:rsidR="00512B93">
        <w:t>SI</w:t>
      </w:r>
      <w:r>
        <w:t xml:space="preserve">T clarification deadline set out in Table </w:t>
      </w:r>
      <w:r w:rsidR="2A4E5CFB">
        <w:t>2</w:t>
      </w:r>
      <w:r>
        <w:t xml:space="preserve"> (Procurement Timetable). You must login to your Ariba account to respond to e-tenders you have been invited to.</w:t>
      </w:r>
    </w:p>
    <w:p w14:paraId="18B1AC91" w14:textId="3CAF67DE" w:rsidR="760C6D80" w:rsidRDefault="773E9CE5" w:rsidP="00F431F2">
      <w:pPr>
        <w:pStyle w:val="Heading3"/>
        <w:numPr>
          <w:ilvl w:val="0"/>
          <w:numId w:val="0"/>
        </w:numPr>
        <w:ind w:left="567"/>
      </w:pPr>
      <w:r>
        <w:t xml:space="preserve">Note that we consider </w:t>
      </w:r>
      <w:r w:rsidR="6B6AC813">
        <w:t>t</w:t>
      </w:r>
      <w:r>
        <w:t xml:space="preserve">he Draft Contract to be commercially acceptable and you are required to accept it in order for your tender to be compliant.  However, you may use the clarification process to raise any drafting errors or inconsistencies or to clarify any ambiguities. TfL reserves the right to amend the Draft Contract to reflect such clarifications and then re-issue it to all </w:t>
      </w:r>
      <w:r w:rsidR="32BA8559">
        <w:t>B</w:t>
      </w:r>
      <w:r>
        <w:t xml:space="preserve">idders. </w:t>
      </w:r>
    </w:p>
    <w:p w14:paraId="24A35207" w14:textId="7F6454A7" w:rsidR="760C6D80" w:rsidRDefault="773E9CE5" w:rsidP="00F431F2">
      <w:pPr>
        <w:pStyle w:val="Heading3"/>
        <w:numPr>
          <w:ilvl w:val="0"/>
          <w:numId w:val="0"/>
        </w:numPr>
        <w:ind w:left="567"/>
      </w:pPr>
      <w:r>
        <w:t xml:space="preserve">TfL will endeavour to respond within </w:t>
      </w:r>
      <w:r w:rsidRPr="00925593">
        <w:rPr>
          <w:b/>
          <w:bCs/>
        </w:rPr>
        <w:t>five</w:t>
      </w:r>
      <w:r w:rsidRPr="00925593">
        <w:t xml:space="preserve"> (5) working days </w:t>
      </w:r>
      <w:r>
        <w:t>to clarification questions, which have been transmitted to TfL via the TfL e-Tendering portal prior to the I</w:t>
      </w:r>
      <w:r w:rsidR="00490B13">
        <w:t>SI</w:t>
      </w:r>
      <w:r>
        <w:t xml:space="preserve">T clarification deadline set out in Table </w:t>
      </w:r>
      <w:r w:rsidR="5F557415">
        <w:t>2</w:t>
      </w:r>
      <w:r>
        <w:t xml:space="preserve"> (Procurement Timetable).</w:t>
      </w:r>
    </w:p>
    <w:p w14:paraId="1B27B389" w14:textId="50BB5638" w:rsidR="760C6D80" w:rsidRDefault="773E9CE5" w:rsidP="00F431F2">
      <w:pPr>
        <w:pStyle w:val="Heading3"/>
        <w:numPr>
          <w:ilvl w:val="0"/>
          <w:numId w:val="0"/>
        </w:numPr>
        <w:ind w:left="567"/>
      </w:pPr>
      <w:bookmarkStart w:id="123" w:name="_Toc142472662"/>
      <w:r>
        <w:t>You should be aware that:</w:t>
      </w:r>
      <w:bookmarkEnd w:id="123"/>
    </w:p>
    <w:p w14:paraId="480AC939" w14:textId="34CBE371" w:rsidR="004B766B" w:rsidRPr="003F16CF" w:rsidRDefault="773E9CE5" w:rsidP="00095016">
      <w:pPr>
        <w:pStyle w:val="Heading3"/>
        <w:numPr>
          <w:ilvl w:val="0"/>
          <w:numId w:val="27"/>
        </w:numPr>
      </w:pPr>
      <w:r>
        <w:t xml:space="preserve">if, in TfL’s view, questions are of a general nature, TfL will provide copies of questions in a suitably anonymous form, together with answers, to all </w:t>
      </w:r>
      <w:r w:rsidR="75B2900E">
        <w:t>B</w:t>
      </w:r>
      <w:r>
        <w:t>idders;</w:t>
      </w:r>
    </w:p>
    <w:p w14:paraId="0CF54687" w14:textId="1829D404" w:rsidR="760C6D80" w:rsidRDefault="773E9CE5" w:rsidP="00095016">
      <w:pPr>
        <w:pStyle w:val="Heading3"/>
        <w:numPr>
          <w:ilvl w:val="0"/>
          <w:numId w:val="27"/>
        </w:numPr>
      </w:pPr>
      <w:r>
        <w:t>if, in TfL’s view, questions are of a specific nature, TfL will provide copies of questions, together with answers, only to the bidder seeking clarification; and</w:t>
      </w:r>
    </w:p>
    <w:p w14:paraId="6590E61F" w14:textId="1EC9B05F" w:rsidR="760C6D80" w:rsidRPr="00F431F2" w:rsidRDefault="773E9CE5" w:rsidP="00095016">
      <w:pPr>
        <w:pStyle w:val="Heading3"/>
        <w:numPr>
          <w:ilvl w:val="0"/>
          <w:numId w:val="27"/>
        </w:numPr>
      </w:pPr>
      <w:bookmarkStart w:id="124" w:name="_Toc142472663"/>
      <w:r>
        <w:t xml:space="preserve">the clarification process will be conducted on the basis of the equal, transparent and non-discriminatory treatment of </w:t>
      </w:r>
      <w:r w:rsidR="2BD45C3D">
        <w:t>Bi</w:t>
      </w:r>
      <w:r>
        <w:t>dders.</w:t>
      </w:r>
      <w:bookmarkEnd w:id="124"/>
    </w:p>
    <w:p w14:paraId="1E5C51F7" w14:textId="3903F751" w:rsidR="760C6D80" w:rsidRDefault="773E9CE5" w:rsidP="00F431F2">
      <w:pPr>
        <w:pStyle w:val="Heading3"/>
        <w:numPr>
          <w:ilvl w:val="0"/>
          <w:numId w:val="0"/>
        </w:numPr>
        <w:ind w:left="567"/>
      </w:pPr>
      <w:bookmarkStart w:id="125" w:name="_Toc142472665"/>
      <w:r w:rsidRPr="760C6D80">
        <w:rPr>
          <w:b/>
          <w:bCs/>
        </w:rPr>
        <w:t>PLEASE NOTE:</w:t>
      </w:r>
      <w:r>
        <w:t xml:space="preserve">  TfL reserves the right not to answer I</w:t>
      </w:r>
      <w:r w:rsidR="00490B13">
        <w:t>SI</w:t>
      </w:r>
      <w:r>
        <w:t>T clarification questions, which it receives after the I</w:t>
      </w:r>
      <w:r w:rsidR="00490B13">
        <w:t>SI</w:t>
      </w:r>
      <w:r>
        <w:t xml:space="preserve">T clarification deadline set out in Table </w:t>
      </w:r>
      <w:r w:rsidR="090514FB">
        <w:t>2</w:t>
      </w:r>
      <w:r>
        <w:t xml:space="preserve"> (Procurement Timetable).</w:t>
      </w:r>
      <w:bookmarkEnd w:id="125"/>
    </w:p>
    <w:p w14:paraId="34D7431A" w14:textId="58F520A5" w:rsidR="00E42AF9" w:rsidRPr="00DC1817" w:rsidRDefault="00E42AF9" w:rsidP="00E42AF9">
      <w:pPr>
        <w:pStyle w:val="Heading2"/>
      </w:pPr>
      <w:bookmarkStart w:id="126" w:name="_Toc212225151"/>
      <w:bookmarkStart w:id="127" w:name="_Toc11847394"/>
      <w:bookmarkStart w:id="128" w:name="_Toc26465409"/>
      <w:bookmarkStart w:id="129" w:name="_Toc147779597"/>
      <w:bookmarkStart w:id="130" w:name="_Toc1831097994"/>
      <w:bookmarkStart w:id="131" w:name="_Toc427505997"/>
      <w:r w:rsidRPr="00DC1817">
        <w:t>Dialogue</w:t>
      </w:r>
      <w:bookmarkEnd w:id="126"/>
    </w:p>
    <w:p w14:paraId="643EF67A" w14:textId="1307B19D" w:rsidR="005343B3" w:rsidRPr="00DC1817" w:rsidRDefault="007E635D" w:rsidP="00E42AF9">
      <w:pPr>
        <w:pStyle w:val="Heading3"/>
        <w:numPr>
          <w:ilvl w:val="0"/>
          <w:numId w:val="0"/>
        </w:numPr>
        <w:ind w:left="567"/>
      </w:pPr>
      <w:r w:rsidRPr="00DC1817">
        <w:t xml:space="preserve">TfL </w:t>
      </w:r>
      <w:r w:rsidR="00112A1E" w:rsidRPr="00DC1817">
        <w:t>reserves the right</w:t>
      </w:r>
      <w:r w:rsidRPr="00DC1817">
        <w:t xml:space="preserve"> to dialogue with Bidders </w:t>
      </w:r>
      <w:r w:rsidR="00D02467" w:rsidRPr="00DC1817">
        <w:t xml:space="preserve">during the ISIT </w:t>
      </w:r>
      <w:r w:rsidR="332A93C9">
        <w:t>(as set out in section 3.2)</w:t>
      </w:r>
      <w:r w:rsidR="5F6F0391">
        <w:t xml:space="preserve"> </w:t>
      </w:r>
      <w:r w:rsidR="00D02467" w:rsidRPr="00DC1817">
        <w:t>tender period.</w:t>
      </w:r>
      <w:r w:rsidRPr="00DC1817">
        <w:t xml:space="preserve"> </w:t>
      </w:r>
      <w:r w:rsidR="00033106" w:rsidRPr="00DC1817">
        <w:t>Di</w:t>
      </w:r>
      <w:r w:rsidR="0048005D" w:rsidRPr="00DC1817">
        <w:t>scussion as part of di</w:t>
      </w:r>
      <w:r w:rsidR="00033106" w:rsidRPr="00DC1817">
        <w:t xml:space="preserve">alogue </w:t>
      </w:r>
      <w:r w:rsidR="00E23D7E" w:rsidRPr="00DC1817">
        <w:t>may</w:t>
      </w:r>
      <w:r w:rsidR="00033106" w:rsidRPr="00DC1817">
        <w:t xml:space="preserve"> </w:t>
      </w:r>
      <w:r w:rsidR="00D843BF" w:rsidRPr="00DC1817">
        <w:t>include</w:t>
      </w:r>
      <w:r w:rsidR="0048005D" w:rsidRPr="00DC1817">
        <w:t xml:space="preserve"> a</w:t>
      </w:r>
      <w:r w:rsidR="00033106" w:rsidRPr="00DC1817">
        <w:t xml:space="preserve">ny areas of the contract requiring further detail, areas where </w:t>
      </w:r>
      <w:r w:rsidR="00D843BF" w:rsidRPr="00DC1817">
        <w:t>Bidders</w:t>
      </w:r>
      <w:r w:rsidR="00033106" w:rsidRPr="00DC1817">
        <w:t xml:space="preserve"> believe they are unable to demonstrate compliance or areas that</w:t>
      </w:r>
      <w:r w:rsidR="00D843BF" w:rsidRPr="00DC1817">
        <w:t xml:space="preserve"> Bidders</w:t>
      </w:r>
      <w:r w:rsidR="00033106" w:rsidRPr="00DC1817">
        <w:t xml:space="preserve"> believe are driving unnecessary additional cost. </w:t>
      </w:r>
      <w:r w:rsidR="004B6C46" w:rsidRPr="00DC1817">
        <w:t xml:space="preserve">TfL may </w:t>
      </w:r>
      <w:r w:rsidR="00382AAB" w:rsidRPr="00DC1817">
        <w:t xml:space="preserve">choose to test risks and assumptions with Bidders to reach the best solution for </w:t>
      </w:r>
      <w:r w:rsidR="00D5641E" w:rsidRPr="00DC1817">
        <w:t>the requirement</w:t>
      </w:r>
      <w:r w:rsidR="00382AAB" w:rsidRPr="00DC1817">
        <w:t xml:space="preserve">. </w:t>
      </w:r>
      <w:r w:rsidR="00AC425D" w:rsidRPr="00DC1817">
        <w:t>Not</w:t>
      </w:r>
      <w:r w:rsidR="00D5641E" w:rsidRPr="00DC1817">
        <w:t xml:space="preserve">e </w:t>
      </w:r>
      <w:r w:rsidR="00AC425D" w:rsidRPr="00DC1817">
        <w:t xml:space="preserve">that dialogue </w:t>
      </w:r>
      <w:r w:rsidR="005105FF" w:rsidRPr="00DC1817">
        <w:t xml:space="preserve">does not seek </w:t>
      </w:r>
      <w:r w:rsidR="00E42AF9" w:rsidRPr="00DC1817">
        <w:t>to improv</w:t>
      </w:r>
      <w:r w:rsidR="005105FF" w:rsidRPr="00DC1817">
        <w:t>e</w:t>
      </w:r>
      <w:r w:rsidR="00E42AF9" w:rsidRPr="00DC1817">
        <w:t xml:space="preserve"> the content of tender</w:t>
      </w:r>
      <w:r w:rsidR="00654344" w:rsidRPr="00DC1817">
        <w:t>s</w:t>
      </w:r>
      <w:r w:rsidR="00F70C04" w:rsidRPr="00DC1817">
        <w:t xml:space="preserve"> but may</w:t>
      </w:r>
      <w:r w:rsidR="00D13F84" w:rsidRPr="00DC1817">
        <w:t xml:space="preserve"> result in the refinement of this I</w:t>
      </w:r>
      <w:r w:rsidR="00490B13">
        <w:t>SI</w:t>
      </w:r>
      <w:r w:rsidR="00D13F84" w:rsidRPr="00DC1817">
        <w:t>T</w:t>
      </w:r>
      <w:r w:rsidR="003E1EAE" w:rsidRPr="00DC1817">
        <w:t>.</w:t>
      </w:r>
      <w:r w:rsidR="008E6099" w:rsidRPr="00DC1817">
        <w:t xml:space="preserve"> </w:t>
      </w:r>
    </w:p>
    <w:p w14:paraId="4D1CFDAB" w14:textId="7E02CC2E" w:rsidR="000B3351" w:rsidRPr="00DC1817" w:rsidRDefault="000B3351" w:rsidP="00564997">
      <w:pPr>
        <w:pStyle w:val="Heading3"/>
        <w:numPr>
          <w:ilvl w:val="0"/>
          <w:numId w:val="0"/>
        </w:numPr>
        <w:ind w:left="567"/>
      </w:pPr>
      <w:r w:rsidRPr="00DC1817">
        <w:t xml:space="preserve">Dialogue </w:t>
      </w:r>
      <w:r w:rsidR="007A0B38" w:rsidRPr="00DC1817">
        <w:t>and any subsequent updates to the I</w:t>
      </w:r>
      <w:r w:rsidR="00490B13">
        <w:t>SI</w:t>
      </w:r>
      <w:r w:rsidR="007A0B38" w:rsidRPr="00DC1817">
        <w:t xml:space="preserve">T </w:t>
      </w:r>
      <w:r w:rsidRPr="00DC1817">
        <w:t xml:space="preserve">will be undertaken on the basis of equal, transparent and non-discriminatory treatment of </w:t>
      </w:r>
      <w:r w:rsidR="007A0B38" w:rsidRPr="00DC1817">
        <w:t>Bidders</w:t>
      </w:r>
      <w:r w:rsidRPr="00DC1817">
        <w:t>.</w:t>
      </w:r>
    </w:p>
    <w:p w14:paraId="2442CB52" w14:textId="0F8B13DB" w:rsidR="760C6D80" w:rsidRPr="00DC1817" w:rsidRDefault="3B3B95BA" w:rsidP="00F431F2">
      <w:pPr>
        <w:pStyle w:val="Heading2"/>
      </w:pPr>
      <w:bookmarkStart w:id="132" w:name="_Toc212225152"/>
      <w:r w:rsidRPr="00DC1817">
        <w:t>Tender Briefing Session</w:t>
      </w:r>
      <w:bookmarkEnd w:id="127"/>
      <w:bookmarkEnd w:id="128"/>
      <w:bookmarkEnd w:id="129"/>
      <w:bookmarkEnd w:id="130"/>
      <w:bookmarkEnd w:id="131"/>
      <w:bookmarkEnd w:id="132"/>
    </w:p>
    <w:p w14:paraId="37B2BF97" w14:textId="4CEA462A" w:rsidR="760C6D80" w:rsidRPr="00DC1817" w:rsidRDefault="3B3B95BA" w:rsidP="00F431F2">
      <w:pPr>
        <w:pStyle w:val="Heading3"/>
        <w:numPr>
          <w:ilvl w:val="0"/>
          <w:numId w:val="0"/>
        </w:numPr>
        <w:ind w:left="567"/>
      </w:pPr>
      <w:r w:rsidRPr="00DC1817">
        <w:t>TfL h</w:t>
      </w:r>
      <w:r w:rsidR="00DA717E">
        <w:t>eld</w:t>
      </w:r>
      <w:r w:rsidRPr="00DC1817">
        <w:t xml:space="preserve"> a tender briefing session(s) prior to submission of the Initial Offer and the ISIT Response Deadline (date notified to all Bidders via </w:t>
      </w:r>
      <w:r w:rsidR="001318AC">
        <w:t>the Planned Procurement Notice</w:t>
      </w:r>
      <w:r w:rsidRPr="00DC1817">
        <w:t xml:space="preserve">). The purpose of the session(s) </w:t>
      </w:r>
      <w:r w:rsidR="00281B93">
        <w:t>was</w:t>
      </w:r>
      <w:r w:rsidRPr="00DC1817">
        <w:t xml:space="preserve"> to allow TfL and its advisors to describe the key aspects of the procurement process</w:t>
      </w:r>
      <w:r w:rsidR="00EA7EB4">
        <w:t xml:space="preserve"> </w:t>
      </w:r>
      <w:r w:rsidRPr="00DC1817">
        <w:t>and respond to questions (where appropriate).</w:t>
      </w:r>
    </w:p>
    <w:p w14:paraId="2AF33AA1" w14:textId="15FF8F53" w:rsidR="760C6D80" w:rsidRPr="00DC1817" w:rsidRDefault="005A1CA5" w:rsidP="00F431F2">
      <w:pPr>
        <w:pStyle w:val="Heading3"/>
        <w:numPr>
          <w:ilvl w:val="0"/>
          <w:numId w:val="0"/>
        </w:numPr>
        <w:ind w:left="567"/>
      </w:pPr>
      <w:r>
        <w:t xml:space="preserve">If </w:t>
      </w:r>
      <w:r w:rsidR="0072582C">
        <w:t xml:space="preserve">a Bidder was not able to attend the </w:t>
      </w:r>
      <w:r w:rsidR="00F50354">
        <w:t xml:space="preserve">session advertised within the Planned Procurement Notice, </w:t>
      </w:r>
      <w:r w:rsidR="00ED1256">
        <w:t>it is possible to request a copy of the slide deck</w:t>
      </w:r>
      <w:r w:rsidR="00A31E64">
        <w:t xml:space="preserve"> by sending a message through the SAP Ariba portal.</w:t>
      </w:r>
    </w:p>
    <w:p w14:paraId="7272F3B8" w14:textId="258822FD" w:rsidR="760C6D80" w:rsidRDefault="773E9CE5" w:rsidP="00F431F2">
      <w:pPr>
        <w:pStyle w:val="Heading2"/>
      </w:pPr>
      <w:bookmarkStart w:id="133" w:name="_Toc233275882"/>
      <w:bookmarkStart w:id="134" w:name="_Toc1414446657"/>
      <w:bookmarkStart w:id="135" w:name="_Toc599415753"/>
      <w:bookmarkStart w:id="136" w:name="_Toc212225153"/>
      <w:r>
        <w:t>Compl</w:t>
      </w:r>
      <w:r w:rsidR="61FD3911">
        <w:t>eteness and Compliance of the Initial Offer</w:t>
      </w:r>
      <w:bookmarkEnd w:id="121"/>
      <w:bookmarkEnd w:id="122"/>
      <w:bookmarkEnd w:id="133"/>
      <w:bookmarkEnd w:id="134"/>
      <w:bookmarkEnd w:id="135"/>
      <w:bookmarkEnd w:id="136"/>
    </w:p>
    <w:p w14:paraId="6028E463" w14:textId="77CDE539" w:rsidR="760C6D80" w:rsidRDefault="2A76A53D" w:rsidP="00F431F2">
      <w:pPr>
        <w:pStyle w:val="Heading3"/>
        <w:numPr>
          <w:ilvl w:val="0"/>
          <w:numId w:val="0"/>
        </w:numPr>
        <w:spacing w:line="276" w:lineRule="auto"/>
        <w:ind w:left="567"/>
      </w:pPr>
      <w:bookmarkStart w:id="137" w:name="_Toc142472667"/>
      <w:r>
        <w:t>Initial Offers will be reviewed for completeness and checked that it complies with this I</w:t>
      </w:r>
      <w:r w:rsidR="00E52C6A">
        <w:t>SI</w:t>
      </w:r>
      <w:r w:rsidR="087DEA5A">
        <w:t>T</w:t>
      </w:r>
      <w:r w:rsidR="48F81A29">
        <w:t xml:space="preserve">. </w:t>
      </w:r>
      <w:r>
        <w:t xml:space="preserve">TfL </w:t>
      </w:r>
      <w:r w:rsidR="34577CB1">
        <w:t>c</w:t>
      </w:r>
      <w:r>
        <w:t xml:space="preserve">larifications may be sought from Bidders in order to determine if the Initial Offers are complete and compliant. </w:t>
      </w:r>
    </w:p>
    <w:p w14:paraId="17E1684F" w14:textId="56B915C1" w:rsidR="004B766B" w:rsidRPr="003F16CF" w:rsidRDefault="773E9CE5" w:rsidP="004B766B">
      <w:pPr>
        <w:pStyle w:val="Heading3"/>
        <w:numPr>
          <w:ilvl w:val="0"/>
          <w:numId w:val="0"/>
        </w:numPr>
        <w:spacing w:line="276" w:lineRule="auto"/>
        <w:ind w:left="567"/>
      </w:pPr>
      <w:r>
        <w:t>A</w:t>
      </w:r>
      <w:r w:rsidR="65201F23">
        <w:t xml:space="preserve">n Initial Offer will be </w:t>
      </w:r>
      <w:r>
        <w:t xml:space="preserve">compliant </w:t>
      </w:r>
      <w:bookmarkEnd w:id="137"/>
      <w:r w:rsidR="65201F23">
        <w:t>if</w:t>
      </w:r>
      <w:r>
        <w:t>:</w:t>
      </w:r>
    </w:p>
    <w:p w14:paraId="3D6B4C42" w14:textId="4F620E2B" w:rsidR="004B766B" w:rsidRDefault="65201F23" w:rsidP="2C78A67E">
      <w:pPr>
        <w:pStyle w:val="Heading3"/>
        <w:spacing w:before="100" w:after="100" w:line="276" w:lineRule="auto"/>
      </w:pPr>
      <w:bookmarkStart w:id="138" w:name="_Toc513939697"/>
      <w:r>
        <w:t>The submission arrangements and conditions set out in</w:t>
      </w:r>
      <w:r w:rsidR="29959EE3">
        <w:t xml:space="preserve"> Section 3.</w:t>
      </w:r>
      <w:r w:rsidR="616B6A35">
        <w:t>8</w:t>
      </w:r>
      <w:r w:rsidR="773E9CE5">
        <w:t xml:space="preserve"> (Submission Arrangements and Administrative Instructions) </w:t>
      </w:r>
      <w:r w:rsidR="7FA8B8C0">
        <w:t>of this I</w:t>
      </w:r>
      <w:r w:rsidR="00490B13">
        <w:t>SI</w:t>
      </w:r>
      <w:r w:rsidR="7FA8B8C0">
        <w:t>T are fully complied with</w:t>
      </w:r>
      <w:r w:rsidR="773E9CE5">
        <w:t xml:space="preserve">; </w:t>
      </w:r>
    </w:p>
    <w:p w14:paraId="14DF927A" w14:textId="282C3532" w:rsidR="760C6D80" w:rsidRDefault="0A8F0C31" w:rsidP="00095016">
      <w:pPr>
        <w:pStyle w:val="Heading3"/>
        <w:numPr>
          <w:ilvl w:val="0"/>
          <w:numId w:val="28"/>
        </w:numPr>
        <w:spacing w:before="100" w:after="100" w:line="276" w:lineRule="auto"/>
      </w:pPr>
      <w:r>
        <w:t xml:space="preserve">The Initial Offer Response Requirements set out </w:t>
      </w:r>
      <w:r w:rsidRPr="00EF1D13">
        <w:t>in Section 4</w:t>
      </w:r>
      <w:r>
        <w:t xml:space="preserve"> of this I</w:t>
      </w:r>
      <w:r w:rsidR="00490B13">
        <w:t>SI</w:t>
      </w:r>
      <w:r>
        <w:t>T are fully complied with; and</w:t>
      </w:r>
    </w:p>
    <w:p w14:paraId="48B949B3" w14:textId="1A404CAE" w:rsidR="00541E55" w:rsidRDefault="00541E55" w:rsidP="00095016">
      <w:pPr>
        <w:pStyle w:val="Heading3"/>
        <w:numPr>
          <w:ilvl w:val="0"/>
          <w:numId w:val="28"/>
        </w:numPr>
        <w:spacing w:before="100" w:after="100" w:line="276" w:lineRule="auto"/>
      </w:pPr>
      <w:r>
        <w:t>The Qualification and Eligibility Submissions are completed in accordance with the requirements described in section 5 of this Volume</w:t>
      </w:r>
      <w:r w:rsidR="001D6403">
        <w:t>.</w:t>
      </w:r>
    </w:p>
    <w:p w14:paraId="1F5B59BE" w14:textId="526E89E6" w:rsidR="760C6D80" w:rsidRDefault="0A8F0C31" w:rsidP="00095016">
      <w:pPr>
        <w:pStyle w:val="Heading3"/>
        <w:numPr>
          <w:ilvl w:val="0"/>
          <w:numId w:val="28"/>
        </w:numPr>
        <w:spacing w:before="100" w:after="100" w:line="276" w:lineRule="auto"/>
      </w:pPr>
      <w:r>
        <w:t>The Technical and Commercial Submission</w:t>
      </w:r>
      <w:r w:rsidR="15382B14">
        <w:t xml:space="preserve">s are completed in accordance with the requirements described in Section 5 </w:t>
      </w:r>
      <w:r w:rsidR="773E9CE5">
        <w:t>of this Volume.</w:t>
      </w:r>
    </w:p>
    <w:p w14:paraId="6EB56489" w14:textId="75CFC14B" w:rsidR="009552C0" w:rsidRPr="003F16CF" w:rsidRDefault="15382B14" w:rsidP="009552C0">
      <w:pPr>
        <w:pStyle w:val="Heading3"/>
        <w:numPr>
          <w:ilvl w:val="0"/>
          <w:numId w:val="0"/>
        </w:numPr>
        <w:spacing w:line="276" w:lineRule="auto"/>
        <w:ind w:left="567"/>
      </w:pPr>
      <w:bookmarkStart w:id="139" w:name="_Toc142472679"/>
      <w:r>
        <w:t xml:space="preserve">Initial Offers </w:t>
      </w:r>
      <w:r w:rsidR="61FD3911">
        <w:t>may be rejected if:</w:t>
      </w:r>
    </w:p>
    <w:p w14:paraId="3FDEBB61" w14:textId="78706C15" w:rsidR="009552C0" w:rsidRPr="003F16CF" w:rsidRDefault="61FD3911" w:rsidP="1B7B7ED9">
      <w:pPr>
        <w:pStyle w:val="Heading3"/>
        <w:spacing w:before="100" w:after="100" w:line="276" w:lineRule="auto"/>
      </w:pPr>
      <w:r>
        <w:t xml:space="preserve">they are not submitted by the </w:t>
      </w:r>
      <w:r w:rsidR="2EAC9284">
        <w:t>I</w:t>
      </w:r>
      <w:r w:rsidR="00981F51">
        <w:t>SI</w:t>
      </w:r>
      <w:r w:rsidR="2EAC9284">
        <w:t>T Response Deadline</w:t>
      </w:r>
      <w:r>
        <w:t>; or</w:t>
      </w:r>
    </w:p>
    <w:p w14:paraId="5EC74962" w14:textId="1C457FE0" w:rsidR="009552C0" w:rsidRPr="003F16CF" w:rsidRDefault="61FD3911" w:rsidP="00095016">
      <w:pPr>
        <w:pStyle w:val="Heading3"/>
        <w:numPr>
          <w:ilvl w:val="0"/>
          <w:numId w:val="28"/>
        </w:numPr>
        <w:spacing w:before="100" w:after="100" w:line="276" w:lineRule="auto"/>
      </w:pPr>
      <w:r>
        <w:t xml:space="preserve">the information </w:t>
      </w:r>
      <w:r w:rsidR="0185440E">
        <w:t>required is not complete at the time of responding</w:t>
      </w:r>
      <w:r>
        <w:t>; or</w:t>
      </w:r>
    </w:p>
    <w:p w14:paraId="1E5729F1" w14:textId="77777777" w:rsidR="009552C0" w:rsidRDefault="61FD3911" w:rsidP="00095016">
      <w:pPr>
        <w:pStyle w:val="Heading3"/>
        <w:numPr>
          <w:ilvl w:val="0"/>
          <w:numId w:val="28"/>
        </w:numPr>
        <w:spacing w:before="100" w:after="100" w:line="276" w:lineRule="auto"/>
      </w:pPr>
      <w:r>
        <w:t>they are in any other way deemed non-compliant by TfL</w:t>
      </w:r>
      <w:bookmarkEnd w:id="139"/>
      <w:r>
        <w:t>; or</w:t>
      </w:r>
    </w:p>
    <w:p w14:paraId="0E2042BF" w14:textId="77777777" w:rsidR="00414A95" w:rsidRPr="00036DC2" w:rsidRDefault="00414A95" w:rsidP="00095016">
      <w:pPr>
        <w:pStyle w:val="Heading3"/>
        <w:numPr>
          <w:ilvl w:val="0"/>
          <w:numId w:val="28"/>
        </w:numPr>
        <w:spacing w:before="100" w:after="100" w:line="276" w:lineRule="auto"/>
      </w:pPr>
      <w:r w:rsidRPr="00036DC2">
        <w:t xml:space="preserve">the Bidder, an associated person or intended sub-contractor has been made excludable by reference to the debarment list. The debarment list is managed by the Procurement Review Unit and can be referenced at the following link: </w:t>
      </w:r>
    </w:p>
    <w:p w14:paraId="386C9988" w14:textId="4270D844" w:rsidR="760C6D80" w:rsidRPr="00F431F2" w:rsidRDefault="002516EE" w:rsidP="00414A95">
      <w:pPr>
        <w:pStyle w:val="Heading3"/>
        <w:numPr>
          <w:ilvl w:val="0"/>
          <w:numId w:val="0"/>
        </w:numPr>
        <w:spacing w:before="100" w:after="100" w:line="276" w:lineRule="auto"/>
        <w:ind w:left="1854"/>
        <w:rPr>
          <w:highlight w:val="yellow"/>
        </w:rPr>
      </w:pPr>
      <w:hyperlink r:id="rId16" w:history="1">
        <w:r w:rsidR="00414A95" w:rsidRPr="007056F3">
          <w:rPr>
            <w:rStyle w:val="Hyperlink"/>
          </w:rPr>
          <w:t>https://www.gov.uk/guidance/procurement-review-unit</w:t>
        </w:r>
      </w:hyperlink>
      <w:r w:rsidR="00414A95">
        <w:t>.</w:t>
      </w:r>
    </w:p>
    <w:p w14:paraId="18883E61" w14:textId="37089505" w:rsidR="760C6D80" w:rsidRDefault="773E9CE5" w:rsidP="00F431F2">
      <w:pPr>
        <w:pStyle w:val="Heading2"/>
      </w:pPr>
      <w:bookmarkStart w:id="140" w:name="_Submission_Arrangements_and"/>
      <w:bookmarkStart w:id="141" w:name="_Ref81888934"/>
      <w:bookmarkStart w:id="142" w:name="_Toc142472670"/>
      <w:bookmarkStart w:id="143" w:name="_Toc63795582"/>
      <w:bookmarkStart w:id="144" w:name="_Toc863257118"/>
      <w:bookmarkStart w:id="145" w:name="_Toc914249851"/>
      <w:bookmarkStart w:id="146" w:name="_Toc212225154"/>
      <w:bookmarkEnd w:id="138"/>
      <w:bookmarkEnd w:id="140"/>
      <w:r>
        <w:t>Submission Arrangements and</w:t>
      </w:r>
      <w:bookmarkEnd w:id="141"/>
      <w:bookmarkEnd w:id="142"/>
      <w:r>
        <w:t xml:space="preserve"> Administrative Instructions</w:t>
      </w:r>
      <w:bookmarkEnd w:id="143"/>
      <w:bookmarkEnd w:id="144"/>
      <w:bookmarkEnd w:id="145"/>
      <w:bookmarkEnd w:id="146"/>
    </w:p>
    <w:p w14:paraId="34033E76" w14:textId="34F7E6F1" w:rsidR="004B766B" w:rsidRPr="003F16CF" w:rsidRDefault="773E9CE5" w:rsidP="004B766B">
      <w:pPr>
        <w:pStyle w:val="Heading3"/>
        <w:numPr>
          <w:ilvl w:val="0"/>
          <w:numId w:val="0"/>
        </w:numPr>
        <w:spacing w:line="276" w:lineRule="auto"/>
        <w:ind w:left="567"/>
      </w:pPr>
      <w:r>
        <w:t xml:space="preserve">This paragraph describes submission arrangements for </w:t>
      </w:r>
      <w:r w:rsidR="0BA6FB92">
        <w:t>B</w:t>
      </w:r>
      <w:r>
        <w:t>idders’ tenders.</w:t>
      </w:r>
    </w:p>
    <w:p w14:paraId="00EA12C5" w14:textId="5F49AC45" w:rsidR="760C6D80" w:rsidRPr="00F431F2" w:rsidRDefault="773E9CE5" w:rsidP="00F431F2">
      <w:pPr>
        <w:pStyle w:val="Heading3"/>
        <w:numPr>
          <w:ilvl w:val="0"/>
          <w:numId w:val="0"/>
        </w:numPr>
        <w:spacing w:line="276" w:lineRule="auto"/>
        <w:ind w:left="567"/>
        <w:rPr>
          <w:color w:val="0000FF"/>
          <w:u w:val="single"/>
        </w:rPr>
      </w:pPr>
      <w:bookmarkStart w:id="147" w:name="_Toc159225270"/>
      <w:r>
        <w:t xml:space="preserve">You must upload your tender to the online e-Tendering portal at </w:t>
      </w:r>
      <w:bookmarkStart w:id="148" w:name="_Toc142472676"/>
      <w:bookmarkStart w:id="149" w:name="_Toc159225291"/>
      <w:bookmarkEnd w:id="147"/>
      <w:r w:rsidR="004B766B">
        <w:fldChar w:fldCharType="begin"/>
      </w:r>
      <w:r w:rsidR="004B766B">
        <w:instrText xml:space="preserve"> HYPERLINK "https://service.ariba.com/Supplier.aw" </w:instrText>
      </w:r>
      <w:r w:rsidR="004B766B">
        <w:fldChar w:fldCharType="separate"/>
      </w:r>
      <w:r w:rsidRPr="760C6D80">
        <w:rPr>
          <w:rStyle w:val="Hyperlink"/>
        </w:rPr>
        <w:t>https://service.ariba.com/Supplier.aw</w:t>
      </w:r>
      <w:r w:rsidR="004B766B">
        <w:fldChar w:fldCharType="end"/>
      </w:r>
    </w:p>
    <w:p w14:paraId="48D4C5D9" w14:textId="2862A989" w:rsidR="760C6D80" w:rsidRDefault="773E9CE5" w:rsidP="00F431F2">
      <w:pPr>
        <w:pStyle w:val="Heading3"/>
        <w:numPr>
          <w:ilvl w:val="0"/>
          <w:numId w:val="0"/>
        </w:numPr>
        <w:spacing w:line="276" w:lineRule="auto"/>
        <w:ind w:left="567"/>
        <w:jc w:val="left"/>
      </w:pPr>
      <w:r>
        <w:t xml:space="preserve">For help on uploading your tender, please refer to  </w:t>
      </w:r>
      <w:hyperlink r:id="rId17">
        <w:r w:rsidRPr="760C6D80">
          <w:rPr>
            <w:rStyle w:val="Hyperlink"/>
          </w:rPr>
          <w:t>https://support.ariba.com/Adapt/Ariba_Network_Supplier_Training</w:t>
        </w:r>
      </w:hyperlink>
      <w:r w:rsidR="2BDAD8F1">
        <w:t>.</w:t>
      </w:r>
    </w:p>
    <w:p w14:paraId="4918BE7B" w14:textId="50D54162" w:rsidR="004559A5" w:rsidRDefault="004B766B" w:rsidP="00E1637D">
      <w:pPr>
        <w:keepNext w:val="0"/>
        <w:spacing w:before="0" w:after="120" w:line="240" w:lineRule="auto"/>
        <w:ind w:left="567"/>
        <w:jc w:val="both"/>
        <w:rPr>
          <w:rFonts w:cs="Arial"/>
        </w:rPr>
      </w:pPr>
      <w:r w:rsidRPr="7DC00BE9">
        <w:rPr>
          <w:rFonts w:cs="Arial"/>
        </w:rPr>
        <w:t>If you encounter any problems please refer to the above referenced training website. If the problem persists please contact</w:t>
      </w:r>
      <w:r w:rsidR="004559A5">
        <w:rPr>
          <w:rFonts w:cs="Arial"/>
        </w:rPr>
        <w:t>:</w:t>
      </w:r>
    </w:p>
    <w:p w14:paraId="73825BF8" w14:textId="77777777" w:rsidR="004559A5" w:rsidRDefault="002516EE" w:rsidP="00E1637D">
      <w:pPr>
        <w:keepNext w:val="0"/>
        <w:spacing w:before="0" w:after="120" w:line="240" w:lineRule="auto"/>
        <w:ind w:left="567"/>
        <w:jc w:val="both"/>
        <w:rPr>
          <w:rFonts w:cs="Arial"/>
          <w:color w:val="000000" w:themeColor="text1"/>
        </w:rPr>
      </w:pPr>
      <w:hyperlink r:id="rId18">
        <w:r w:rsidR="22129745" w:rsidRPr="760C6D80">
          <w:rPr>
            <w:rStyle w:val="Hyperlink"/>
            <w:rFonts w:cs="Arial"/>
          </w:rPr>
          <w:t>Ariba_Supplier_Enablement@tfl.gov.uk</w:t>
        </w:r>
      </w:hyperlink>
      <w:r w:rsidR="773E9CE5" w:rsidRPr="760C6D80">
        <w:rPr>
          <w:rFonts w:cs="Arial"/>
          <w:color w:val="000000" w:themeColor="text1"/>
        </w:rPr>
        <w:t xml:space="preserve"> </w:t>
      </w:r>
    </w:p>
    <w:p w14:paraId="3D9AC8DC" w14:textId="7EC72F5D" w:rsidR="760C6D80" w:rsidRDefault="760C6D80" w:rsidP="760C6D80">
      <w:pPr>
        <w:keepNext w:val="0"/>
        <w:spacing w:before="0" w:after="120" w:line="240" w:lineRule="auto"/>
        <w:ind w:left="567"/>
        <w:jc w:val="both"/>
        <w:rPr>
          <w:rFonts w:cs="Arial"/>
        </w:rPr>
      </w:pPr>
    </w:p>
    <w:p w14:paraId="5FB69DA4" w14:textId="2E6E52B2" w:rsidR="760C6D80" w:rsidRPr="00F431F2" w:rsidRDefault="773E9CE5" w:rsidP="00F431F2">
      <w:pPr>
        <w:keepNext w:val="0"/>
        <w:spacing w:before="0" w:after="120" w:line="240" w:lineRule="auto"/>
        <w:ind w:left="567"/>
        <w:jc w:val="both"/>
        <w:rPr>
          <w:rFonts w:cs="Arial"/>
        </w:rPr>
      </w:pPr>
      <w:r w:rsidRPr="760C6D80">
        <w:rPr>
          <w:rFonts w:cs="Arial"/>
        </w:rPr>
        <w:t>in good time</w:t>
      </w:r>
      <w:r w:rsidRPr="760C6D80">
        <w:rPr>
          <w:rFonts w:cs="Arial"/>
          <w:color w:val="FF0000"/>
        </w:rPr>
        <w:t xml:space="preserve"> </w:t>
      </w:r>
      <w:r w:rsidRPr="760C6D80">
        <w:rPr>
          <w:rFonts w:cs="Arial"/>
        </w:rPr>
        <w:t xml:space="preserve">and inform the relevant tender co-ordinator of your issue.  You are strongly recommended not to leave uploading of all data to the last day. Neither TfL nor its e-procurement system provider will be responsible for any failure to upload data due to insufficient time being allowed by Bidders.  If you encounter a problem with using the e-procurement system website that will prevent you from completing </w:t>
      </w:r>
      <w:r w:rsidR="00233BE6">
        <w:rPr>
          <w:rFonts w:cs="Arial"/>
        </w:rPr>
        <w:t>your tender response</w:t>
      </w:r>
      <w:r w:rsidRPr="760C6D80">
        <w:rPr>
          <w:rFonts w:cs="Arial"/>
        </w:rPr>
        <w:t xml:space="preserve"> before the closing date and time you must</w:t>
      </w:r>
      <w:r w:rsidR="6644AD39" w:rsidRPr="760C6D80">
        <w:rPr>
          <w:rFonts w:cs="Arial"/>
        </w:rPr>
        <w:t xml:space="preserve"> contact TfL to resolve:</w:t>
      </w:r>
    </w:p>
    <w:p w14:paraId="270FC174" w14:textId="77777777" w:rsidR="004B766B" w:rsidRPr="003F16CF" w:rsidRDefault="773E9CE5" w:rsidP="004B766B">
      <w:pPr>
        <w:pStyle w:val="Heading3"/>
        <w:numPr>
          <w:ilvl w:val="0"/>
          <w:numId w:val="0"/>
        </w:numPr>
        <w:spacing w:line="276" w:lineRule="auto"/>
        <w:ind w:firstLine="567"/>
      </w:pPr>
      <w:bookmarkStart w:id="150" w:name="_Toc142472659"/>
      <w:r>
        <w:t>The point of contact for this procurement process is:</w:t>
      </w:r>
      <w:bookmarkEnd w:id="150"/>
    </w:p>
    <w:p w14:paraId="227D37F0" w14:textId="7AB7DCBE" w:rsidR="004B766B" w:rsidRPr="003F16CF" w:rsidRDefault="00AC2479" w:rsidP="760C6D80">
      <w:pPr>
        <w:pStyle w:val="Heading3"/>
        <w:numPr>
          <w:ilvl w:val="0"/>
          <w:numId w:val="0"/>
        </w:numPr>
        <w:spacing w:before="60" w:beforeAutospacing="0" w:after="60" w:afterAutospacing="0" w:line="276" w:lineRule="auto"/>
        <w:ind w:left="1440"/>
      </w:pPr>
      <w:r>
        <w:t>Reece Chasey</w:t>
      </w:r>
      <w:r w:rsidR="773E9CE5">
        <w:t xml:space="preserve"> – Commercial Manager</w:t>
      </w:r>
    </w:p>
    <w:p w14:paraId="38D7BFE4" w14:textId="77777777" w:rsidR="004B766B" w:rsidRPr="003F16CF" w:rsidRDefault="773E9CE5" w:rsidP="760C6D80">
      <w:pPr>
        <w:pStyle w:val="Heading3"/>
        <w:numPr>
          <w:ilvl w:val="0"/>
          <w:numId w:val="0"/>
        </w:numPr>
        <w:spacing w:before="60" w:beforeAutospacing="0" w:after="60" w:afterAutospacing="0" w:line="276" w:lineRule="auto"/>
        <w:ind w:left="1440"/>
      </w:pPr>
      <w:r>
        <w:t>Transport for London</w:t>
      </w:r>
    </w:p>
    <w:p w14:paraId="47E94F2A" w14:textId="70C45912" w:rsidR="004B766B" w:rsidRPr="003F16CF" w:rsidRDefault="00AC2479" w:rsidP="004B766B">
      <w:pPr>
        <w:pStyle w:val="Heading3"/>
        <w:numPr>
          <w:ilvl w:val="0"/>
          <w:numId w:val="0"/>
        </w:numPr>
        <w:spacing w:before="60" w:beforeAutospacing="0" w:after="60" w:afterAutospacing="0" w:line="276" w:lineRule="auto"/>
        <w:ind w:left="1440"/>
      </w:pPr>
      <w:r>
        <w:t>reecechasey@tfl.gov.uk</w:t>
      </w:r>
    </w:p>
    <w:p w14:paraId="4155042C" w14:textId="2F3A05D4" w:rsidR="760C6D80" w:rsidRDefault="773E9CE5" w:rsidP="00F431F2">
      <w:pPr>
        <w:pStyle w:val="Heading3"/>
        <w:numPr>
          <w:ilvl w:val="0"/>
          <w:numId w:val="0"/>
        </w:numPr>
        <w:spacing w:before="60" w:beforeAutospacing="0" w:after="60" w:afterAutospacing="0" w:line="276" w:lineRule="auto"/>
        <w:ind w:left="1440"/>
      </w:pPr>
      <w:r>
        <w:t>Telephone: +44(0)</w:t>
      </w:r>
      <w:r w:rsidR="00474FDF">
        <w:t xml:space="preserve"> 7468</w:t>
      </w:r>
      <w:r w:rsidR="005F5CDF">
        <w:t>659381</w:t>
      </w:r>
      <w:r w:rsidR="00474FDF">
        <w:t xml:space="preserve"> </w:t>
      </w:r>
    </w:p>
    <w:p w14:paraId="7143EEE3" w14:textId="7068E88C" w:rsidR="004B766B" w:rsidRPr="003F16CF" w:rsidRDefault="773E9CE5" w:rsidP="004B766B">
      <w:pPr>
        <w:pStyle w:val="Heading3"/>
        <w:numPr>
          <w:ilvl w:val="0"/>
          <w:numId w:val="0"/>
        </w:numPr>
        <w:spacing w:line="276" w:lineRule="auto"/>
        <w:ind w:left="567"/>
      </w:pPr>
      <w:r>
        <w:t>All documents, which comprise your tender, must be</w:t>
      </w:r>
      <w:bookmarkStart w:id="151" w:name="_Toc159225293"/>
      <w:bookmarkEnd w:id="148"/>
      <w:bookmarkEnd w:id="149"/>
      <w:r>
        <w:t xml:space="preserve"> received by TfL no later than </w:t>
      </w:r>
      <w:bookmarkEnd w:id="151"/>
      <w:r w:rsidR="00760AB6" w:rsidRPr="006E3585">
        <w:rPr>
          <w:b/>
          <w:bCs/>
        </w:rPr>
        <w:t>15</w:t>
      </w:r>
      <w:r w:rsidRPr="006E3585">
        <w:rPr>
          <w:b/>
          <w:bCs/>
        </w:rPr>
        <w:t>:</w:t>
      </w:r>
      <w:r w:rsidR="00760AB6" w:rsidRPr="006E3585">
        <w:rPr>
          <w:b/>
          <w:bCs/>
        </w:rPr>
        <w:t>00</w:t>
      </w:r>
      <w:r w:rsidRPr="006E3585">
        <w:rPr>
          <w:b/>
          <w:bCs/>
        </w:rPr>
        <w:t xml:space="preserve"> on </w:t>
      </w:r>
      <w:r w:rsidR="00364C06" w:rsidRPr="006E3585">
        <w:rPr>
          <w:b/>
          <w:bCs/>
        </w:rPr>
        <w:t>0</w:t>
      </w:r>
      <w:r w:rsidR="00687484">
        <w:rPr>
          <w:b/>
          <w:bCs/>
        </w:rPr>
        <w:t>9</w:t>
      </w:r>
      <w:r w:rsidR="00364C06" w:rsidRPr="006E3585">
        <w:rPr>
          <w:b/>
          <w:bCs/>
        </w:rPr>
        <w:t xml:space="preserve"> 01 2026</w:t>
      </w:r>
      <w:r w:rsidRPr="006E3585">
        <w:t xml:space="preserve">. </w:t>
      </w:r>
      <w:r>
        <w:t xml:space="preserve">You are advised to upload your tender allowing an adequate amount of time before this deadline in order to ensure that there is sufficient time to overcome any IT problems, which may accompany the uploading of the tender.  </w:t>
      </w:r>
      <w:r w:rsidRPr="760C6D80">
        <w:rPr>
          <w:b/>
          <w:bCs/>
        </w:rPr>
        <w:t>PLEASE NOTE:</w:t>
      </w:r>
      <w:r>
        <w:t xml:space="preserve">  TfL reserves the right to reject any tender</w:t>
      </w:r>
      <w:r w:rsidR="4EC57011">
        <w:t xml:space="preserve"> </w:t>
      </w:r>
      <w:r>
        <w:t xml:space="preserve">if it has been received after the deadline set out in </w:t>
      </w:r>
      <w:r w:rsidR="4EC57011">
        <w:t>this paragraph</w:t>
      </w:r>
      <w:r>
        <w:t>.</w:t>
      </w:r>
    </w:p>
    <w:p w14:paraId="22E08E9F" w14:textId="3D20139B" w:rsidR="004B766B" w:rsidRPr="003F16CF" w:rsidRDefault="773E9CE5" w:rsidP="009552C0">
      <w:pPr>
        <w:pStyle w:val="Heading3"/>
        <w:numPr>
          <w:ilvl w:val="0"/>
          <w:numId w:val="0"/>
        </w:numPr>
        <w:spacing w:line="276" w:lineRule="auto"/>
        <w:ind w:left="567"/>
      </w:pPr>
      <w:bookmarkStart w:id="152" w:name="_Toc159225380"/>
      <w:r>
        <w:t>You must provide clear contact details for any post-submission clarification questions that TfL may have and ensure adequate staff cover during the evaluation period.</w:t>
      </w:r>
      <w:bookmarkStart w:id="153" w:name="_Rejection_of_Responses"/>
      <w:bookmarkEnd w:id="152"/>
      <w:bookmarkEnd w:id="153"/>
    </w:p>
    <w:p w14:paraId="1BCC301F" w14:textId="03DED2DB" w:rsidR="004B766B" w:rsidRPr="003F16CF" w:rsidRDefault="0A2FE879" w:rsidP="00960941">
      <w:pPr>
        <w:pStyle w:val="Heading1"/>
        <w:tabs>
          <w:tab w:val="clear" w:pos="432"/>
        </w:tabs>
        <w:ind w:left="567" w:hanging="567"/>
        <w:rPr>
          <w:rFonts w:cs="Arial"/>
        </w:rPr>
      </w:pPr>
      <w:bookmarkStart w:id="154" w:name="_Bidders’_Responses"/>
      <w:bookmarkStart w:id="155" w:name="_Toc142472711"/>
      <w:bookmarkStart w:id="156" w:name="_Toc1259567324"/>
      <w:bookmarkStart w:id="157" w:name="_Toc1825676376"/>
      <w:bookmarkStart w:id="158" w:name="_Toc207398940"/>
      <w:bookmarkStart w:id="159" w:name="_Toc212225155"/>
      <w:bookmarkEnd w:id="154"/>
      <w:r w:rsidRPr="760C6D80">
        <w:rPr>
          <w:rFonts w:cs="Arial"/>
        </w:rPr>
        <w:t>INITIAL OFFER RESPONSE REQUIREMENTS</w:t>
      </w:r>
      <w:bookmarkEnd w:id="74"/>
      <w:bookmarkEnd w:id="75"/>
      <w:bookmarkEnd w:id="155"/>
      <w:bookmarkEnd w:id="156"/>
      <w:bookmarkEnd w:id="157"/>
      <w:bookmarkEnd w:id="158"/>
      <w:bookmarkEnd w:id="159"/>
    </w:p>
    <w:p w14:paraId="6A73444E" w14:textId="709A2730" w:rsidR="760C6D80" w:rsidRDefault="773E9CE5" w:rsidP="00F431F2">
      <w:pPr>
        <w:pStyle w:val="Heading2"/>
      </w:pPr>
      <w:bookmarkStart w:id="160" w:name="_Toc142472712"/>
      <w:bookmarkStart w:id="161" w:name="_Toc737368506"/>
      <w:bookmarkStart w:id="162" w:name="_Toc1178343983"/>
      <w:bookmarkStart w:id="163" w:name="_Toc1038959744"/>
      <w:bookmarkStart w:id="164" w:name="_Toc212225156"/>
      <w:r>
        <w:t>Introduction</w:t>
      </w:r>
      <w:bookmarkEnd w:id="160"/>
      <w:bookmarkEnd w:id="161"/>
      <w:bookmarkEnd w:id="162"/>
      <w:bookmarkEnd w:id="163"/>
      <w:bookmarkEnd w:id="164"/>
    </w:p>
    <w:p w14:paraId="7EB397CE" w14:textId="64DE4AA8" w:rsidR="760C6D80" w:rsidRDefault="773E9CE5" w:rsidP="00F431F2">
      <w:pPr>
        <w:pStyle w:val="Heading3"/>
        <w:numPr>
          <w:ilvl w:val="0"/>
          <w:numId w:val="0"/>
        </w:numPr>
        <w:spacing w:line="276" w:lineRule="auto"/>
        <w:ind w:left="567"/>
      </w:pPr>
      <w:bookmarkStart w:id="165" w:name="_Toc142472713"/>
      <w:bookmarkStart w:id="166" w:name="_Toc513939896"/>
      <w:bookmarkStart w:id="167" w:name="_Ref84134650"/>
      <w:bookmarkStart w:id="168" w:name="_Ref84134856"/>
      <w:bookmarkStart w:id="169" w:name="_Ref84135748"/>
      <w:r>
        <w:t>The purpose of this section is to provide you instructions on how to structure and present your tender to enable TfL to carry out its evaluation.</w:t>
      </w:r>
      <w:bookmarkEnd w:id="165"/>
    </w:p>
    <w:p w14:paraId="0C6768E4" w14:textId="7753BE98" w:rsidR="004B766B" w:rsidRPr="003F16CF" w:rsidRDefault="2F625E19" w:rsidP="004B766B">
      <w:pPr>
        <w:pStyle w:val="Heading3"/>
        <w:numPr>
          <w:ilvl w:val="0"/>
          <w:numId w:val="0"/>
        </w:numPr>
        <w:spacing w:line="276" w:lineRule="auto"/>
        <w:ind w:left="567"/>
      </w:pPr>
      <w:bookmarkStart w:id="170" w:name="_Toc142472714"/>
      <w:r>
        <w:t>Bidders</w:t>
      </w:r>
      <w:r w:rsidR="773E9CE5">
        <w:t xml:space="preserve"> should place emphasis upon brevity and clarity in all aspects of your tender.  Tenders should be concise, contain only relevant information and be structured to reflect the category and modular structure of this I</w:t>
      </w:r>
      <w:r w:rsidR="00490B13">
        <w:t>SI</w:t>
      </w:r>
      <w:r w:rsidR="773E9CE5">
        <w:t>T</w:t>
      </w:r>
      <w:bookmarkEnd w:id="170"/>
      <w:r w:rsidR="773E9CE5">
        <w:t>. You should note that:</w:t>
      </w:r>
    </w:p>
    <w:p w14:paraId="762FB97C" w14:textId="77777777" w:rsidR="004B766B" w:rsidRPr="003F16CF" w:rsidRDefault="773E9CE5" w:rsidP="00095016">
      <w:pPr>
        <w:pStyle w:val="Heading3"/>
        <w:numPr>
          <w:ilvl w:val="0"/>
          <w:numId w:val="29"/>
        </w:numPr>
        <w:spacing w:line="276" w:lineRule="auto"/>
      </w:pPr>
      <w:r>
        <w:t>all documents and materials, which comprise the tender, must be written in English;</w:t>
      </w:r>
    </w:p>
    <w:p w14:paraId="1FEBAEE7" w14:textId="77777777" w:rsidR="004B766B" w:rsidRPr="003F16CF" w:rsidRDefault="773E9CE5" w:rsidP="00095016">
      <w:pPr>
        <w:pStyle w:val="Heading3"/>
        <w:numPr>
          <w:ilvl w:val="0"/>
          <w:numId w:val="29"/>
        </w:numPr>
        <w:spacing w:line="276" w:lineRule="auto"/>
      </w:pPr>
      <w:r>
        <w:t>the tender must contain table of contents, which includes all appendices that detail each part of your tender;</w:t>
      </w:r>
    </w:p>
    <w:p w14:paraId="2FA19A47" w14:textId="2CFFBEA2" w:rsidR="004B766B" w:rsidRPr="003F16CF" w:rsidRDefault="773E9CE5" w:rsidP="00095016">
      <w:pPr>
        <w:pStyle w:val="Heading3"/>
        <w:numPr>
          <w:ilvl w:val="0"/>
          <w:numId w:val="29"/>
        </w:numPr>
        <w:spacing w:before="100" w:after="100" w:line="276" w:lineRule="auto"/>
      </w:pPr>
      <w:r>
        <w:t>the response to each module of the I</w:t>
      </w:r>
      <w:r w:rsidR="00490B13">
        <w:t>SI</w:t>
      </w:r>
      <w:r>
        <w:t>T must begin on a new page and must be in the sequence set out in this Volume;</w:t>
      </w:r>
    </w:p>
    <w:p w14:paraId="65A85EC5" w14:textId="4CC82040" w:rsidR="004B766B" w:rsidRPr="003F16CF" w:rsidRDefault="773E9CE5" w:rsidP="00095016">
      <w:pPr>
        <w:pStyle w:val="Heading3"/>
        <w:numPr>
          <w:ilvl w:val="0"/>
          <w:numId w:val="29"/>
        </w:numPr>
        <w:spacing w:before="100" w:after="100" w:line="276" w:lineRule="auto"/>
      </w:pPr>
      <w:r>
        <w:t>the name and number of the relevant module of the I</w:t>
      </w:r>
      <w:r w:rsidR="00490B13">
        <w:t>SI</w:t>
      </w:r>
      <w:r>
        <w:t>T must appear at the top of each page of the part of your tender, which relates to that module;</w:t>
      </w:r>
    </w:p>
    <w:p w14:paraId="0BE99040" w14:textId="3EE2F05D" w:rsidR="760C6D80" w:rsidRDefault="773E9CE5" w:rsidP="00095016">
      <w:pPr>
        <w:pStyle w:val="Heading3"/>
        <w:numPr>
          <w:ilvl w:val="0"/>
          <w:numId w:val="29"/>
        </w:numPr>
        <w:spacing w:line="276" w:lineRule="auto"/>
      </w:pPr>
      <w:r>
        <w:t>all additional information, which is outside the scope of the information specifically requested in the modules, must be in clearly referenced annexes.  However, TfL reserves the right not to take the additional information into account, when it evaluates the tender; and</w:t>
      </w:r>
    </w:p>
    <w:p w14:paraId="2B73CE77" w14:textId="3ED31195" w:rsidR="760C6D80" w:rsidRDefault="773E9CE5" w:rsidP="00095016">
      <w:pPr>
        <w:pStyle w:val="Heading3"/>
        <w:numPr>
          <w:ilvl w:val="0"/>
          <w:numId w:val="29"/>
        </w:numPr>
        <w:spacing w:line="276" w:lineRule="auto"/>
      </w:pPr>
      <w:r>
        <w:t xml:space="preserve">all tenders become the property of TfL upon submission and will be subject to the Freedom of Information Act 2000 (see </w:t>
      </w:r>
      <w:hyperlink w:anchor="_Freedom_of_Information">
        <w:r w:rsidRPr="760C6D80">
          <w:rPr>
            <w:rStyle w:val="Hyperlink"/>
          </w:rPr>
          <w:t>Paragraph 6.2</w:t>
        </w:r>
      </w:hyperlink>
      <w:r>
        <w:t xml:space="preserve"> for further details).</w:t>
      </w:r>
    </w:p>
    <w:p w14:paraId="3194CB56" w14:textId="7721516E" w:rsidR="00C71D6A" w:rsidRDefault="1F8D29BB" w:rsidP="760C6D80">
      <w:pPr>
        <w:pStyle w:val="Heading3"/>
        <w:numPr>
          <w:ilvl w:val="0"/>
          <w:numId w:val="0"/>
        </w:numPr>
        <w:spacing w:before="100" w:after="240" w:afterAutospacing="0"/>
        <w:ind w:left="567"/>
      </w:pPr>
      <w:bookmarkStart w:id="171" w:name="_Toc142472715"/>
      <w:r>
        <w:t xml:space="preserve">The Initial Offer must comprise of </w:t>
      </w:r>
      <w:r w:rsidR="00C93B15">
        <w:t>Three</w:t>
      </w:r>
      <w:r>
        <w:t xml:space="preserve"> (</w:t>
      </w:r>
      <w:r w:rsidR="00C93B15">
        <w:t>3</w:t>
      </w:r>
      <w:r>
        <w:t>) submissions together with all supporting documents including (but not limited to) the following elements:</w:t>
      </w:r>
    </w:p>
    <w:p w14:paraId="190DDD18" w14:textId="48BF6F38" w:rsidR="00C8281E" w:rsidRDefault="00C8281E" w:rsidP="760C6D80">
      <w:pPr>
        <w:pStyle w:val="Heading3"/>
        <w:numPr>
          <w:ilvl w:val="0"/>
          <w:numId w:val="0"/>
        </w:numPr>
        <w:spacing w:before="100" w:after="240" w:afterAutospacing="0"/>
        <w:ind w:left="567"/>
        <w:rPr>
          <w:b/>
        </w:rPr>
      </w:pPr>
      <w:r w:rsidRPr="00ED592C">
        <w:rPr>
          <w:b/>
        </w:rPr>
        <w:t xml:space="preserve">ENVELOPE A </w:t>
      </w:r>
      <w:r>
        <w:rPr>
          <w:b/>
        </w:rPr>
        <w:t>- QUALIFICATION</w:t>
      </w:r>
      <w:r w:rsidRPr="00ED592C">
        <w:rPr>
          <w:b/>
        </w:rPr>
        <w:t xml:space="preserve"> </w:t>
      </w:r>
      <w:r>
        <w:rPr>
          <w:b/>
        </w:rPr>
        <w:t>SUBMISSION</w:t>
      </w:r>
    </w:p>
    <w:p w14:paraId="0C27B071" w14:textId="555BBA88" w:rsidR="00C8281E" w:rsidRPr="006C3FA4" w:rsidRDefault="003A5485">
      <w:pPr>
        <w:pStyle w:val="TfL-NumberedlistChar"/>
        <w:numPr>
          <w:ilvl w:val="0"/>
          <w:numId w:val="23"/>
        </w:numPr>
        <w:tabs>
          <w:tab w:val="clear" w:pos="1701"/>
          <w:tab w:val="left" w:pos="1134"/>
        </w:tabs>
        <w:spacing w:before="0" w:after="0"/>
        <w:ind w:left="924" w:hanging="357"/>
        <w:jc w:val="both"/>
        <w:rPr>
          <w:rFonts w:cs="Arial"/>
        </w:rPr>
      </w:pPr>
      <w:r w:rsidRPr="006C3FA4">
        <w:rPr>
          <w:rFonts w:cs="Arial"/>
        </w:rPr>
        <w:t>Procurement Specific Questionnaire response</w:t>
      </w:r>
      <w:r w:rsidR="001F69CE" w:rsidRPr="006C3FA4">
        <w:rPr>
          <w:rFonts w:cs="Arial"/>
        </w:rPr>
        <w:t xml:space="preserve">, </w:t>
      </w:r>
      <w:r w:rsidR="001F69CE" w:rsidRPr="00BB48C4">
        <w:rPr>
          <w:rFonts w:cs="Arial"/>
        </w:rPr>
        <w:t>Appendix</w:t>
      </w:r>
      <w:r w:rsidR="00D376F5" w:rsidRPr="00BB48C4">
        <w:rPr>
          <w:rFonts w:cs="Arial"/>
        </w:rPr>
        <w:t xml:space="preserve"> </w:t>
      </w:r>
      <w:r w:rsidR="009D22DF" w:rsidRPr="00BB48C4">
        <w:rPr>
          <w:rFonts w:cs="Arial"/>
        </w:rPr>
        <w:t>5</w:t>
      </w:r>
      <w:r w:rsidRPr="00BB48C4">
        <w:rPr>
          <w:rFonts w:cs="Arial"/>
        </w:rPr>
        <w:t xml:space="preserve"> </w:t>
      </w:r>
      <w:r w:rsidRPr="006C3FA4">
        <w:rPr>
          <w:rFonts w:cs="Arial"/>
        </w:rPr>
        <w:t xml:space="preserve">(containing </w:t>
      </w:r>
      <w:r w:rsidR="00C8281E" w:rsidRPr="006C3FA4">
        <w:rPr>
          <w:rFonts w:cs="Arial"/>
        </w:rPr>
        <w:t>Conditions of Participation</w:t>
      </w:r>
      <w:r w:rsidRPr="006C3FA4">
        <w:rPr>
          <w:rFonts w:cs="Arial"/>
        </w:rPr>
        <w:t>)</w:t>
      </w:r>
      <w:r w:rsidR="00C8281E" w:rsidRPr="006C3FA4">
        <w:rPr>
          <w:rFonts w:cs="Arial"/>
        </w:rPr>
        <w:t xml:space="preserve"> (Excel)</w:t>
      </w:r>
    </w:p>
    <w:p w14:paraId="2FBC3869" w14:textId="77777777" w:rsidR="0014051C" w:rsidRPr="006C3FA4" w:rsidRDefault="0014051C" w:rsidP="0014051C">
      <w:pPr>
        <w:pStyle w:val="TfL-NumberedlistChar"/>
        <w:numPr>
          <w:ilvl w:val="0"/>
          <w:numId w:val="23"/>
        </w:numPr>
        <w:tabs>
          <w:tab w:val="clear" w:pos="1701"/>
          <w:tab w:val="left" w:pos="1134"/>
        </w:tabs>
        <w:spacing w:before="0" w:after="0"/>
        <w:ind w:left="924" w:hanging="357"/>
        <w:jc w:val="both"/>
        <w:rPr>
          <w:rFonts w:cs="Arial"/>
        </w:rPr>
      </w:pPr>
      <w:r w:rsidRPr="006C3FA4">
        <w:rPr>
          <w:rFonts w:cs="Arial"/>
        </w:rPr>
        <w:t>Signed Form of Tender, Section 7 of this Volume (PDF);</w:t>
      </w:r>
    </w:p>
    <w:p w14:paraId="4792F77E" w14:textId="77777777" w:rsidR="0014051C" w:rsidRPr="006C3FA4" w:rsidRDefault="0014051C" w:rsidP="0014051C">
      <w:pPr>
        <w:pStyle w:val="TfL-NumberedlistChar"/>
        <w:numPr>
          <w:ilvl w:val="0"/>
          <w:numId w:val="23"/>
        </w:numPr>
        <w:tabs>
          <w:tab w:val="clear" w:pos="1701"/>
          <w:tab w:val="left" w:pos="1134"/>
        </w:tabs>
        <w:spacing w:before="0" w:after="0"/>
        <w:ind w:left="924" w:hanging="357"/>
        <w:jc w:val="both"/>
        <w:rPr>
          <w:rFonts w:cs="Arial"/>
        </w:rPr>
      </w:pPr>
      <w:r w:rsidRPr="006C3FA4">
        <w:rPr>
          <w:rFonts w:cs="Arial"/>
        </w:rPr>
        <w:t>Signed Conflict of Interest Declaration, Section 8 to this Volume (PDF); and</w:t>
      </w:r>
    </w:p>
    <w:p w14:paraId="4A27FF67" w14:textId="64907DAF" w:rsidR="002B230F" w:rsidRPr="002B230F" w:rsidRDefault="0014051C" w:rsidP="002B230F">
      <w:pPr>
        <w:pStyle w:val="TfL-NumberedlistChar"/>
        <w:numPr>
          <w:ilvl w:val="0"/>
          <w:numId w:val="23"/>
        </w:numPr>
        <w:tabs>
          <w:tab w:val="clear" w:pos="1701"/>
          <w:tab w:val="left" w:pos="1134"/>
        </w:tabs>
        <w:spacing w:before="0" w:after="0"/>
        <w:ind w:left="924" w:hanging="357"/>
        <w:jc w:val="both"/>
        <w:rPr>
          <w:rFonts w:cs="Arial"/>
        </w:rPr>
      </w:pPr>
      <w:r w:rsidRPr="006C3FA4">
        <w:rPr>
          <w:rFonts w:cs="Arial"/>
        </w:rPr>
        <w:t>Signed Non-Collusion Declaration, Section 9 to this Volume (PDF).</w:t>
      </w:r>
    </w:p>
    <w:p w14:paraId="75B2140C" w14:textId="77777777" w:rsidR="0014051C" w:rsidRPr="00F3737B" w:rsidRDefault="0014051C" w:rsidP="0014051C">
      <w:pPr>
        <w:pStyle w:val="TfL-NumberedlistChar"/>
        <w:tabs>
          <w:tab w:val="clear" w:pos="1701"/>
          <w:tab w:val="left" w:pos="1134"/>
        </w:tabs>
        <w:spacing w:before="0" w:after="0"/>
        <w:ind w:left="924" w:firstLine="0"/>
        <w:jc w:val="both"/>
        <w:rPr>
          <w:rFonts w:cs="Arial"/>
          <w:color w:val="FF0000"/>
        </w:rPr>
      </w:pPr>
    </w:p>
    <w:p w14:paraId="4F19F17D" w14:textId="77777777" w:rsidR="00C8281E" w:rsidRPr="00C8281E" w:rsidRDefault="00C8281E" w:rsidP="00C8281E">
      <w:pPr>
        <w:pStyle w:val="TfL-NumberedlistChar"/>
        <w:tabs>
          <w:tab w:val="clear" w:pos="1701"/>
          <w:tab w:val="left" w:pos="1134"/>
        </w:tabs>
        <w:spacing w:before="0" w:after="0"/>
        <w:jc w:val="both"/>
        <w:rPr>
          <w:rFonts w:cs="Arial"/>
          <w:color w:val="FF0000"/>
        </w:rPr>
      </w:pPr>
    </w:p>
    <w:p w14:paraId="3449689A" w14:textId="718D47C0" w:rsidR="00C71D6A" w:rsidRPr="00ED592C" w:rsidRDefault="00C71D6A" w:rsidP="00C71D6A">
      <w:pPr>
        <w:pStyle w:val="TfL-BodytextChar"/>
        <w:tabs>
          <w:tab w:val="left" w:pos="1134"/>
        </w:tabs>
        <w:spacing w:before="0" w:after="0"/>
        <w:ind w:left="567"/>
        <w:jc w:val="both"/>
        <w:rPr>
          <w:rFonts w:cs="Arial"/>
          <w:b/>
        </w:rPr>
      </w:pPr>
      <w:r w:rsidRPr="00ED592C">
        <w:rPr>
          <w:rFonts w:cs="Arial"/>
          <w:b/>
        </w:rPr>
        <w:t xml:space="preserve">ENVELOPE </w:t>
      </w:r>
      <w:r w:rsidR="00C8281E">
        <w:rPr>
          <w:rFonts w:cs="Arial"/>
          <w:b/>
        </w:rPr>
        <w:t>B</w:t>
      </w:r>
      <w:r w:rsidRPr="00ED592C">
        <w:rPr>
          <w:rFonts w:cs="Arial"/>
          <w:b/>
        </w:rPr>
        <w:t xml:space="preserve"> </w:t>
      </w:r>
      <w:r>
        <w:rPr>
          <w:rFonts w:cs="Arial"/>
          <w:b/>
        </w:rPr>
        <w:t xml:space="preserve">- </w:t>
      </w:r>
      <w:r w:rsidR="00B5409F">
        <w:rPr>
          <w:rFonts w:cs="Arial"/>
          <w:b/>
        </w:rPr>
        <w:t>TECHNICAL</w:t>
      </w:r>
      <w:r w:rsidRPr="00ED592C">
        <w:rPr>
          <w:rFonts w:cs="Arial"/>
          <w:b/>
        </w:rPr>
        <w:t xml:space="preserve"> </w:t>
      </w:r>
      <w:r>
        <w:rPr>
          <w:rFonts w:cs="Arial"/>
          <w:b/>
        </w:rPr>
        <w:t>SUBMISSION</w:t>
      </w:r>
    </w:p>
    <w:p w14:paraId="64547FCB" w14:textId="77777777" w:rsidR="00461DAF" w:rsidRDefault="00461DAF" w:rsidP="00461DAF">
      <w:pPr>
        <w:pStyle w:val="TfL-NumberedlistChar"/>
        <w:tabs>
          <w:tab w:val="clear" w:pos="1701"/>
          <w:tab w:val="left" w:pos="1134"/>
        </w:tabs>
        <w:spacing w:before="0" w:after="0"/>
        <w:ind w:left="924" w:firstLine="0"/>
        <w:jc w:val="both"/>
        <w:rPr>
          <w:rFonts w:cs="Arial"/>
        </w:rPr>
      </w:pPr>
    </w:p>
    <w:p w14:paraId="2149EECB" w14:textId="00717D72" w:rsidR="00C71D6A" w:rsidRDefault="002706FC" w:rsidP="00095016">
      <w:pPr>
        <w:pStyle w:val="TfL-NumberedlistChar"/>
        <w:numPr>
          <w:ilvl w:val="0"/>
          <w:numId w:val="23"/>
        </w:numPr>
        <w:tabs>
          <w:tab w:val="clear" w:pos="1701"/>
          <w:tab w:val="left" w:pos="1134"/>
        </w:tabs>
        <w:spacing w:before="0" w:after="0"/>
        <w:ind w:left="924" w:hanging="357"/>
        <w:jc w:val="both"/>
        <w:rPr>
          <w:rFonts w:cs="Arial"/>
        </w:rPr>
      </w:pPr>
      <w:bookmarkStart w:id="172" w:name="_Hlk212217305"/>
      <w:r>
        <w:rPr>
          <w:rFonts w:cs="Arial"/>
        </w:rPr>
        <w:t>Written r</w:t>
      </w:r>
      <w:r w:rsidR="00C71D6A" w:rsidRPr="002706FC">
        <w:rPr>
          <w:rFonts w:cs="Arial"/>
        </w:rPr>
        <w:t xml:space="preserve">esponses to the </w:t>
      </w:r>
      <w:r w:rsidR="003362C0" w:rsidRPr="002706FC">
        <w:rPr>
          <w:rFonts w:cs="Arial"/>
        </w:rPr>
        <w:t xml:space="preserve">information requested within </w:t>
      </w:r>
      <w:r w:rsidR="00CC3D73" w:rsidRPr="002706FC">
        <w:rPr>
          <w:rFonts w:cs="Arial"/>
        </w:rPr>
        <w:t xml:space="preserve">Appendix </w:t>
      </w:r>
      <w:r w:rsidR="0023602A">
        <w:rPr>
          <w:rFonts w:cs="Arial"/>
        </w:rPr>
        <w:t>6</w:t>
      </w:r>
      <w:r w:rsidR="00CC3D73" w:rsidRPr="002706FC">
        <w:rPr>
          <w:rFonts w:cs="Arial"/>
        </w:rPr>
        <w:t xml:space="preserve"> – Technical Questionnaire</w:t>
      </w:r>
    </w:p>
    <w:bookmarkEnd w:id="172"/>
    <w:p w14:paraId="30DCA75A" w14:textId="67FFEF75" w:rsidR="00461DAF" w:rsidRPr="002706FC" w:rsidRDefault="00461DAF" w:rsidP="00461DAF">
      <w:pPr>
        <w:pStyle w:val="TfL-NumberedlistChar"/>
        <w:tabs>
          <w:tab w:val="clear" w:pos="1701"/>
          <w:tab w:val="left" w:pos="1134"/>
        </w:tabs>
        <w:spacing w:before="0" w:after="0"/>
        <w:ind w:left="924" w:firstLine="0"/>
        <w:jc w:val="both"/>
        <w:rPr>
          <w:rFonts w:cs="Arial"/>
        </w:rPr>
      </w:pPr>
    </w:p>
    <w:p w14:paraId="7732EF94" w14:textId="3A103114" w:rsidR="002727A7" w:rsidRPr="002706FC" w:rsidRDefault="002706FC" w:rsidP="00095016">
      <w:pPr>
        <w:pStyle w:val="TfL-NumberedlistChar"/>
        <w:numPr>
          <w:ilvl w:val="0"/>
          <w:numId w:val="23"/>
        </w:numPr>
        <w:tabs>
          <w:tab w:val="clear" w:pos="1701"/>
          <w:tab w:val="left" w:pos="1134"/>
        </w:tabs>
        <w:spacing w:before="0" w:after="0"/>
        <w:ind w:left="924" w:hanging="357"/>
        <w:jc w:val="both"/>
        <w:rPr>
          <w:rFonts w:cs="Arial"/>
        </w:rPr>
      </w:pPr>
      <w:r>
        <w:rPr>
          <w:rFonts w:cs="Arial"/>
        </w:rPr>
        <w:t>Written r</w:t>
      </w:r>
      <w:r w:rsidR="002727A7" w:rsidRPr="002706FC">
        <w:rPr>
          <w:rFonts w:cs="Arial"/>
        </w:rPr>
        <w:t xml:space="preserve">esponses to the information requested within </w:t>
      </w:r>
      <w:r w:rsidR="00CC3D73" w:rsidRPr="002706FC">
        <w:rPr>
          <w:rFonts w:cs="Arial"/>
        </w:rPr>
        <w:t xml:space="preserve">Appendix </w:t>
      </w:r>
      <w:r w:rsidR="00CC3D73">
        <w:rPr>
          <w:rFonts w:cs="Arial"/>
        </w:rPr>
        <w:t>7</w:t>
      </w:r>
      <w:r w:rsidR="00CC3D73" w:rsidRPr="002706FC">
        <w:rPr>
          <w:rFonts w:cs="Arial"/>
        </w:rPr>
        <w:t xml:space="preserve"> – </w:t>
      </w:r>
      <w:r w:rsidR="00CC3D73">
        <w:rPr>
          <w:rFonts w:cs="Arial"/>
        </w:rPr>
        <w:t>Compliance Against Requirements – Response Template</w:t>
      </w:r>
    </w:p>
    <w:p w14:paraId="0A35C1C1" w14:textId="007C8038" w:rsidR="002727A7" w:rsidRPr="002706FC" w:rsidRDefault="002706FC" w:rsidP="00095016">
      <w:pPr>
        <w:pStyle w:val="TfL-NumberedlistChar"/>
        <w:numPr>
          <w:ilvl w:val="0"/>
          <w:numId w:val="23"/>
        </w:numPr>
        <w:tabs>
          <w:tab w:val="clear" w:pos="1701"/>
          <w:tab w:val="left" w:pos="1134"/>
        </w:tabs>
        <w:spacing w:before="0" w:after="0"/>
        <w:ind w:left="924" w:hanging="357"/>
        <w:jc w:val="both"/>
        <w:rPr>
          <w:rFonts w:cs="Arial"/>
        </w:rPr>
      </w:pPr>
      <w:bookmarkStart w:id="173" w:name="_Hlk212217419"/>
      <w:r>
        <w:rPr>
          <w:rFonts w:cs="Arial"/>
        </w:rPr>
        <w:t>Written r</w:t>
      </w:r>
      <w:r w:rsidR="002727A7" w:rsidRPr="002706FC">
        <w:rPr>
          <w:rFonts w:cs="Arial"/>
        </w:rPr>
        <w:t xml:space="preserve">esponses to the information requested within </w:t>
      </w:r>
      <w:r w:rsidR="00CC3D73" w:rsidRPr="002706FC">
        <w:rPr>
          <w:rFonts w:cs="Arial"/>
        </w:rPr>
        <w:t xml:space="preserve">Appendix </w:t>
      </w:r>
      <w:r w:rsidR="00BB48C4">
        <w:rPr>
          <w:rFonts w:cs="Arial"/>
        </w:rPr>
        <w:t>8</w:t>
      </w:r>
      <w:r w:rsidR="00CC3D73" w:rsidRPr="002706FC">
        <w:rPr>
          <w:rFonts w:cs="Arial"/>
        </w:rPr>
        <w:t xml:space="preserve"> – Privacy and Data Questionnaire</w:t>
      </w:r>
    </w:p>
    <w:bookmarkEnd w:id="173"/>
    <w:p w14:paraId="654F0023" w14:textId="5CEDE294" w:rsidR="002706FC" w:rsidRDefault="002706FC" w:rsidP="00095016">
      <w:pPr>
        <w:pStyle w:val="TfL-NumberedlistChar"/>
        <w:numPr>
          <w:ilvl w:val="0"/>
          <w:numId w:val="23"/>
        </w:numPr>
        <w:tabs>
          <w:tab w:val="clear" w:pos="1701"/>
          <w:tab w:val="left" w:pos="1134"/>
        </w:tabs>
        <w:spacing w:before="0" w:after="0"/>
        <w:ind w:left="924" w:hanging="357"/>
        <w:jc w:val="both"/>
        <w:rPr>
          <w:rFonts w:cs="Arial"/>
        </w:rPr>
      </w:pPr>
      <w:r>
        <w:rPr>
          <w:rFonts w:cs="Arial"/>
        </w:rPr>
        <w:t>Written r</w:t>
      </w:r>
      <w:r w:rsidRPr="002706FC">
        <w:rPr>
          <w:rFonts w:cs="Arial"/>
        </w:rPr>
        <w:t xml:space="preserve">esponses to the information requested within </w:t>
      </w:r>
      <w:r w:rsidR="00CC3D73" w:rsidRPr="002706FC">
        <w:rPr>
          <w:rFonts w:cs="Arial"/>
        </w:rPr>
        <w:t xml:space="preserve">Appendix </w:t>
      </w:r>
      <w:r w:rsidR="00BB48C4">
        <w:rPr>
          <w:rFonts w:cs="Arial"/>
        </w:rPr>
        <w:t>9</w:t>
      </w:r>
      <w:r w:rsidR="00CC3D73" w:rsidRPr="002706FC">
        <w:rPr>
          <w:rFonts w:cs="Arial"/>
        </w:rPr>
        <w:t xml:space="preserve"> – Cyber Security Questionnaire</w:t>
      </w:r>
    </w:p>
    <w:p w14:paraId="5CC0C212" w14:textId="27D960EB" w:rsidR="000C25DD" w:rsidRDefault="000C25DD" w:rsidP="00095016">
      <w:pPr>
        <w:pStyle w:val="TfL-NumberedlistChar"/>
        <w:numPr>
          <w:ilvl w:val="0"/>
          <w:numId w:val="23"/>
        </w:numPr>
        <w:tabs>
          <w:tab w:val="clear" w:pos="1701"/>
          <w:tab w:val="left" w:pos="1134"/>
        </w:tabs>
        <w:spacing w:before="0" w:after="0"/>
        <w:ind w:left="924" w:hanging="357"/>
        <w:jc w:val="both"/>
        <w:rPr>
          <w:rFonts w:cs="Arial"/>
        </w:rPr>
      </w:pPr>
      <w:r>
        <w:rPr>
          <w:rFonts w:cs="Arial"/>
        </w:rPr>
        <w:t xml:space="preserve">Written </w:t>
      </w:r>
      <w:r w:rsidR="00CC3D73" w:rsidRPr="00CC3D73">
        <w:rPr>
          <w:rFonts w:cs="Arial"/>
        </w:rPr>
        <w:t xml:space="preserve">responses to the information requested within Appendix </w:t>
      </w:r>
      <w:r w:rsidR="00BB48C4">
        <w:rPr>
          <w:rFonts w:cs="Arial"/>
        </w:rPr>
        <w:t>10</w:t>
      </w:r>
      <w:r w:rsidR="00CC3D73" w:rsidRPr="00CC3D73">
        <w:rPr>
          <w:rFonts w:cs="Arial"/>
        </w:rPr>
        <w:t xml:space="preserve"> – IPR Questionnaire</w:t>
      </w:r>
    </w:p>
    <w:p w14:paraId="732FC84F" w14:textId="77777777" w:rsidR="009F3F00" w:rsidRPr="002706FC" w:rsidRDefault="009F3F00" w:rsidP="00F2734A">
      <w:pPr>
        <w:pStyle w:val="TfL-NumberedlistChar"/>
        <w:tabs>
          <w:tab w:val="clear" w:pos="1701"/>
          <w:tab w:val="left" w:pos="1134"/>
        </w:tabs>
        <w:spacing w:before="0" w:after="0"/>
        <w:ind w:left="924" w:firstLine="0"/>
        <w:jc w:val="both"/>
        <w:rPr>
          <w:rFonts w:cs="Arial"/>
        </w:rPr>
      </w:pPr>
    </w:p>
    <w:p w14:paraId="094D651B" w14:textId="289FC546" w:rsidR="00C71D6A" w:rsidRPr="00ED592C" w:rsidRDefault="009F3F00" w:rsidP="00C71D6A">
      <w:pPr>
        <w:pStyle w:val="TfL-NumberedlistChar"/>
        <w:tabs>
          <w:tab w:val="left" w:pos="1134"/>
          <w:tab w:val="left" w:pos="1440"/>
        </w:tabs>
        <w:spacing w:before="0" w:after="0"/>
        <w:ind w:left="567" w:firstLine="0"/>
        <w:jc w:val="both"/>
        <w:rPr>
          <w:rFonts w:cs="Arial"/>
        </w:rPr>
      </w:pPr>
      <w:r>
        <w:rPr>
          <w:rFonts w:cs="Arial"/>
        </w:rPr>
        <w:t>Please make use of the response fields within the questionnaire documents to provide your responses.</w:t>
      </w:r>
    </w:p>
    <w:p w14:paraId="04DD0F27" w14:textId="77777777" w:rsidR="00654344" w:rsidRDefault="00654344" w:rsidP="00C71D6A">
      <w:pPr>
        <w:pStyle w:val="TfL-BodytextChar"/>
        <w:tabs>
          <w:tab w:val="left" w:pos="1134"/>
        </w:tabs>
        <w:spacing w:before="0" w:after="0"/>
        <w:ind w:left="567"/>
        <w:jc w:val="both"/>
        <w:rPr>
          <w:rFonts w:cs="Arial"/>
          <w:b/>
        </w:rPr>
      </w:pPr>
    </w:p>
    <w:p w14:paraId="792C7779" w14:textId="79F1E77C" w:rsidR="00C71D6A" w:rsidRPr="00ED592C" w:rsidRDefault="00C71D6A" w:rsidP="00C71D6A">
      <w:pPr>
        <w:pStyle w:val="TfL-BodytextChar"/>
        <w:tabs>
          <w:tab w:val="left" w:pos="1134"/>
        </w:tabs>
        <w:spacing w:before="0" w:after="0"/>
        <w:ind w:left="567"/>
        <w:jc w:val="both"/>
        <w:rPr>
          <w:rFonts w:cs="Arial"/>
          <w:b/>
        </w:rPr>
      </w:pPr>
      <w:r w:rsidRPr="00ED592C">
        <w:rPr>
          <w:rFonts w:cs="Arial"/>
          <w:b/>
        </w:rPr>
        <w:t xml:space="preserve">ENVELOPE </w:t>
      </w:r>
      <w:r w:rsidR="00C8281E">
        <w:rPr>
          <w:rFonts w:cs="Arial"/>
          <w:b/>
        </w:rPr>
        <w:t>C</w:t>
      </w:r>
      <w:r w:rsidRPr="00ED592C">
        <w:rPr>
          <w:rFonts w:cs="Arial"/>
          <w:b/>
        </w:rPr>
        <w:t xml:space="preserve"> </w:t>
      </w:r>
      <w:r>
        <w:rPr>
          <w:rFonts w:cs="Arial"/>
          <w:b/>
        </w:rPr>
        <w:t xml:space="preserve">- </w:t>
      </w:r>
      <w:r w:rsidR="005F01E3">
        <w:rPr>
          <w:rFonts w:cs="Arial"/>
          <w:b/>
        </w:rPr>
        <w:t>COMMERCIAL</w:t>
      </w:r>
      <w:r>
        <w:rPr>
          <w:rFonts w:cs="Arial"/>
          <w:b/>
        </w:rPr>
        <w:t xml:space="preserve"> SUBMISSION</w:t>
      </w:r>
    </w:p>
    <w:p w14:paraId="39F065C7" w14:textId="29AA24CB" w:rsidR="00C71D6A" w:rsidRPr="002B7B0F" w:rsidRDefault="00C71D6A" w:rsidP="00095016">
      <w:pPr>
        <w:pStyle w:val="TfL-NumberedlistChar"/>
        <w:numPr>
          <w:ilvl w:val="0"/>
          <w:numId w:val="24"/>
        </w:numPr>
        <w:tabs>
          <w:tab w:val="clear" w:pos="1701"/>
        </w:tabs>
        <w:spacing w:before="60" w:after="0"/>
        <w:ind w:left="992" w:hanging="425"/>
        <w:jc w:val="both"/>
        <w:outlineLvl w:val="9"/>
        <w:rPr>
          <w:rFonts w:cs="Arial"/>
        </w:rPr>
      </w:pPr>
      <w:r w:rsidRPr="002B7B0F">
        <w:rPr>
          <w:rFonts w:cs="Arial"/>
        </w:rPr>
        <w:t xml:space="preserve">Completed Pricing Schedule, Volume </w:t>
      </w:r>
      <w:r w:rsidR="002B7B0F" w:rsidRPr="002B7B0F">
        <w:rPr>
          <w:rFonts w:cs="Arial"/>
        </w:rPr>
        <w:t>4</w:t>
      </w:r>
      <w:r w:rsidRPr="002B7B0F">
        <w:rPr>
          <w:rFonts w:cs="Arial"/>
        </w:rPr>
        <w:t xml:space="preserve"> (Excel); </w:t>
      </w:r>
    </w:p>
    <w:bookmarkEnd w:id="171"/>
    <w:p w14:paraId="7ED5B0CB" w14:textId="60D3035A" w:rsidR="004B766B" w:rsidRPr="00D13E23" w:rsidRDefault="773E9CE5" w:rsidP="760C6D80">
      <w:pPr>
        <w:pStyle w:val="Heading3"/>
        <w:numPr>
          <w:ilvl w:val="0"/>
          <w:numId w:val="0"/>
        </w:numPr>
        <w:spacing w:before="240" w:beforeAutospacing="0" w:after="100" w:line="276" w:lineRule="auto"/>
        <w:ind w:left="567"/>
      </w:pPr>
      <w:r w:rsidRPr="00D13E23">
        <w:t xml:space="preserve">Your tender should demonstrate your ability to meet the requirements listed in Volume </w:t>
      </w:r>
      <w:r w:rsidR="00165FA3" w:rsidRPr="00D13E23">
        <w:t>3</w:t>
      </w:r>
      <w:r w:rsidRPr="00D13E23">
        <w:t xml:space="preserve"> (Specification) and your proposals for doing so.</w:t>
      </w:r>
    </w:p>
    <w:p w14:paraId="6EE63658" w14:textId="3434F1A4" w:rsidR="66B497B0" w:rsidRDefault="66B497B0" w:rsidP="66B497B0">
      <w:pPr>
        <w:pStyle w:val="Heading3"/>
        <w:numPr>
          <w:ilvl w:val="0"/>
          <w:numId w:val="0"/>
        </w:numPr>
        <w:spacing w:before="240" w:beforeAutospacing="0" w:after="100" w:line="276" w:lineRule="auto"/>
        <w:ind w:left="567"/>
      </w:pPr>
    </w:p>
    <w:p w14:paraId="36BBF49A" w14:textId="5269DE81" w:rsidR="760C6D80" w:rsidRPr="00727CDC" w:rsidRDefault="1D3313A9" w:rsidP="00727CDC">
      <w:pPr>
        <w:pStyle w:val="Heading2"/>
      </w:pPr>
      <w:bookmarkStart w:id="174" w:name="_Toc11847404"/>
      <w:bookmarkStart w:id="175" w:name="_Toc26465420"/>
      <w:bookmarkStart w:id="176" w:name="_Toc1849216682"/>
      <w:bookmarkStart w:id="177" w:name="_Toc1989428879"/>
      <w:bookmarkStart w:id="178" w:name="_Toc1467682195"/>
      <w:bookmarkStart w:id="179" w:name="_Toc212225157"/>
      <w:r>
        <w:t>Tender Validity Period</w:t>
      </w:r>
      <w:bookmarkEnd w:id="174"/>
      <w:bookmarkEnd w:id="175"/>
      <w:bookmarkEnd w:id="176"/>
      <w:bookmarkEnd w:id="177"/>
      <w:bookmarkEnd w:id="178"/>
      <w:bookmarkEnd w:id="179"/>
    </w:p>
    <w:p w14:paraId="7F481DC5" w14:textId="377C2C23" w:rsidR="002A3BF5" w:rsidRPr="00727CDC" w:rsidRDefault="002A3BF5" w:rsidP="00727CDC">
      <w:pPr>
        <w:pStyle w:val="BodyText"/>
        <w:spacing w:before="0" w:after="0" w:line="240" w:lineRule="auto"/>
        <w:ind w:left="567"/>
        <w:jc w:val="both"/>
        <w:rPr>
          <w:rFonts w:ascii="Arial" w:hAnsi="Arial" w:cs="Arial"/>
          <w:b w:val="0"/>
          <w:color w:val="auto"/>
        </w:rPr>
      </w:pPr>
      <w:r w:rsidRPr="1F5523BB">
        <w:rPr>
          <w:rFonts w:ascii="Arial" w:hAnsi="Arial" w:cs="Arial"/>
          <w:b w:val="0"/>
          <w:color w:val="auto"/>
        </w:rPr>
        <w:t xml:space="preserve">Tenders shall remain open for acceptance by TfL for a period of not less than </w:t>
      </w:r>
      <w:r w:rsidR="00DC09D3" w:rsidRPr="1F5523BB">
        <w:rPr>
          <w:rFonts w:ascii="Arial" w:hAnsi="Arial" w:cs="Arial"/>
          <w:b w:val="0"/>
          <w:color w:val="auto"/>
        </w:rPr>
        <w:t>six</w:t>
      </w:r>
      <w:r w:rsidR="00DC09D3" w:rsidRPr="1F5523BB">
        <w:rPr>
          <w:rFonts w:ascii="Arial" w:hAnsi="Arial" w:cs="Arial"/>
          <w:b w:val="0"/>
        </w:rPr>
        <w:t xml:space="preserve"> </w:t>
      </w:r>
      <w:r w:rsidR="00DC09D3" w:rsidRPr="1F5523BB">
        <w:rPr>
          <w:rFonts w:ascii="Arial" w:hAnsi="Arial" w:cs="Arial"/>
          <w:b w:val="0"/>
          <w:color w:val="auto"/>
        </w:rPr>
        <w:t>(6)</w:t>
      </w:r>
      <w:r w:rsidRPr="1F5523BB">
        <w:rPr>
          <w:rFonts w:ascii="Arial" w:hAnsi="Arial" w:cs="Arial"/>
          <w:b w:val="0"/>
          <w:color w:val="auto"/>
        </w:rPr>
        <w:t xml:space="preserve"> months from the I</w:t>
      </w:r>
      <w:r w:rsidR="00E52C6A">
        <w:rPr>
          <w:rFonts w:ascii="Arial" w:hAnsi="Arial" w:cs="Arial"/>
          <w:b w:val="0"/>
          <w:color w:val="auto"/>
        </w:rPr>
        <w:t>SI</w:t>
      </w:r>
      <w:r w:rsidR="00DC09D3" w:rsidRPr="1F5523BB">
        <w:rPr>
          <w:rFonts w:ascii="Arial" w:hAnsi="Arial" w:cs="Arial"/>
          <w:b w:val="0"/>
          <w:color w:val="auto"/>
        </w:rPr>
        <w:t>T</w:t>
      </w:r>
      <w:r w:rsidRPr="1F5523BB">
        <w:rPr>
          <w:rFonts w:ascii="Arial" w:hAnsi="Arial" w:cs="Arial"/>
          <w:b w:val="0"/>
          <w:color w:val="auto"/>
        </w:rPr>
        <w:t xml:space="preserve"> Response Deadline (or ISFT Response Deadline if applicable).   </w:t>
      </w:r>
    </w:p>
    <w:p w14:paraId="5EEFDA3F" w14:textId="69D7A966" w:rsidR="004B766B" w:rsidRPr="003F16CF" w:rsidRDefault="773E9CE5" w:rsidP="004B766B">
      <w:pPr>
        <w:pStyle w:val="Heading1"/>
        <w:tabs>
          <w:tab w:val="clear" w:pos="432"/>
        </w:tabs>
        <w:ind w:left="567" w:hanging="567"/>
        <w:rPr>
          <w:rFonts w:cs="Arial"/>
        </w:rPr>
      </w:pPr>
      <w:bookmarkStart w:id="180" w:name="_Toc142472768"/>
      <w:bookmarkStart w:id="181" w:name="_Toc859268641"/>
      <w:bookmarkStart w:id="182" w:name="_Toc1937796448"/>
      <w:bookmarkStart w:id="183" w:name="_Toc1897764843"/>
      <w:bookmarkStart w:id="184" w:name="_Toc212225158"/>
      <w:bookmarkEnd w:id="166"/>
      <w:r w:rsidRPr="760C6D80">
        <w:rPr>
          <w:rFonts w:cs="Arial"/>
        </w:rPr>
        <w:t>Evaluation</w:t>
      </w:r>
      <w:bookmarkEnd w:id="167"/>
      <w:bookmarkEnd w:id="168"/>
      <w:bookmarkEnd w:id="169"/>
      <w:bookmarkEnd w:id="180"/>
      <w:bookmarkEnd w:id="181"/>
      <w:bookmarkEnd w:id="182"/>
      <w:bookmarkEnd w:id="183"/>
      <w:bookmarkEnd w:id="184"/>
    </w:p>
    <w:p w14:paraId="5317529A" w14:textId="61605989" w:rsidR="760C6D80" w:rsidRDefault="773E9CE5" w:rsidP="00727CDC">
      <w:pPr>
        <w:pStyle w:val="Heading2"/>
      </w:pPr>
      <w:bookmarkStart w:id="185" w:name="_Toc142472769"/>
      <w:bookmarkStart w:id="186" w:name="_Toc2116088203"/>
      <w:bookmarkStart w:id="187" w:name="_Toc12252279"/>
      <w:bookmarkStart w:id="188" w:name="_Toc1769231751"/>
      <w:bookmarkStart w:id="189" w:name="_Toc212225159"/>
      <w:r>
        <w:t>Introduction</w:t>
      </w:r>
      <w:bookmarkEnd w:id="185"/>
      <w:bookmarkEnd w:id="186"/>
      <w:bookmarkEnd w:id="187"/>
      <w:bookmarkEnd w:id="188"/>
      <w:bookmarkEnd w:id="189"/>
    </w:p>
    <w:p w14:paraId="0169E7DA" w14:textId="4857C7D8" w:rsidR="760C6D80" w:rsidRDefault="773E9CE5" w:rsidP="00727CDC">
      <w:pPr>
        <w:pStyle w:val="Heading3"/>
        <w:numPr>
          <w:ilvl w:val="0"/>
          <w:numId w:val="0"/>
        </w:numPr>
        <w:spacing w:line="276" w:lineRule="auto"/>
        <w:ind w:left="567"/>
      </w:pPr>
      <w:bookmarkStart w:id="190" w:name="_Toc142472770"/>
      <w:bookmarkStart w:id="191" w:name="_Hlk212221986"/>
      <w:r>
        <w:t xml:space="preserve">The evaluation process will be conducted in a fair, equal and transparent manner in accordance with </w:t>
      </w:r>
      <w:bookmarkEnd w:id="190"/>
      <w:r w:rsidR="694C7B22">
        <w:t xml:space="preserve">the </w:t>
      </w:r>
      <w:r>
        <w:t>Procurement Act 2023</w:t>
      </w:r>
      <w:r w:rsidR="49D17D04">
        <w:t>.</w:t>
      </w:r>
    </w:p>
    <w:p w14:paraId="16724D15" w14:textId="4F4785C8" w:rsidR="00090514" w:rsidRDefault="001D6403" w:rsidP="00727CDC">
      <w:pPr>
        <w:pStyle w:val="Heading3"/>
        <w:numPr>
          <w:ilvl w:val="0"/>
          <w:numId w:val="0"/>
        </w:numPr>
        <w:spacing w:line="276" w:lineRule="auto"/>
        <w:ind w:left="567"/>
      </w:pPr>
      <w:r>
        <w:t>The Qualification Submission will be the first envelope opened.</w:t>
      </w:r>
      <w:r w:rsidR="00146E55">
        <w:t xml:space="preserve"> </w:t>
      </w:r>
      <w:r w:rsidR="00146E55" w:rsidRPr="00DF3F98">
        <w:rPr>
          <w:lang w:eastAsia="en-GB"/>
        </w:rPr>
        <w:t xml:space="preserve">The Technical and </w:t>
      </w:r>
      <w:r w:rsidR="00146E55">
        <w:rPr>
          <w:lang w:eastAsia="en-GB"/>
        </w:rPr>
        <w:t>Commercial Submissions will only be evaluated</w:t>
      </w:r>
      <w:r w:rsidR="00146E55" w:rsidRPr="00DF3F98">
        <w:rPr>
          <w:lang w:eastAsia="en-GB"/>
        </w:rPr>
        <w:t xml:space="preserve"> if the bidder(s) tender has passed the evaluation </w:t>
      </w:r>
      <w:r w:rsidR="00146E55">
        <w:rPr>
          <w:lang w:eastAsia="en-GB"/>
        </w:rPr>
        <w:t xml:space="preserve">of </w:t>
      </w:r>
      <w:r w:rsidR="00146E55" w:rsidRPr="00DF3F98">
        <w:rPr>
          <w:lang w:eastAsia="en-GB"/>
        </w:rPr>
        <w:t xml:space="preserve">the initial questions in the </w:t>
      </w:r>
      <w:r w:rsidR="00163DD5">
        <w:rPr>
          <w:lang w:eastAsia="en-GB"/>
        </w:rPr>
        <w:t>Qualif</w:t>
      </w:r>
      <w:r w:rsidR="00FD7E35">
        <w:rPr>
          <w:lang w:eastAsia="en-GB"/>
        </w:rPr>
        <w:t>ication Submission</w:t>
      </w:r>
      <w:r w:rsidR="00146E55" w:rsidRPr="00DF3F98">
        <w:rPr>
          <w:lang w:eastAsia="en-GB"/>
        </w:rPr>
        <w:t>.</w:t>
      </w:r>
    </w:p>
    <w:p w14:paraId="7DC8C7BE" w14:textId="6A9A7299" w:rsidR="760C6D80" w:rsidRDefault="0BC928C8" w:rsidP="00727CDC">
      <w:pPr>
        <w:pStyle w:val="Heading3"/>
        <w:numPr>
          <w:ilvl w:val="0"/>
          <w:numId w:val="0"/>
        </w:numPr>
        <w:spacing w:line="276" w:lineRule="auto"/>
        <w:ind w:left="567"/>
      </w:pPr>
      <w:bookmarkStart w:id="192" w:name="_Toc142472771"/>
      <w:r>
        <w:t>Technical</w:t>
      </w:r>
      <w:r w:rsidR="27D77928">
        <w:t xml:space="preserve"> Submissions will be opened and evaluated separately from </w:t>
      </w:r>
      <w:r w:rsidR="5EBBF8F2">
        <w:t>Commercial</w:t>
      </w:r>
      <w:r w:rsidR="27D77928">
        <w:t xml:space="preserve"> Submissions. </w:t>
      </w:r>
      <w:r w:rsidR="5EBBF8F2">
        <w:t>Technical and Commercial</w:t>
      </w:r>
      <w:r w:rsidR="27D77928">
        <w:t xml:space="preserve"> Submissions will be evaluated in parallel by different evaluation teams and in accordance with the evaluation process set out in this </w:t>
      </w:r>
      <w:r w:rsidR="7683B852">
        <w:t>Volume</w:t>
      </w:r>
      <w:r w:rsidR="27D77928">
        <w:t>.</w:t>
      </w:r>
    </w:p>
    <w:p w14:paraId="75082A9C" w14:textId="7CDAEEC4" w:rsidR="760C6D80" w:rsidRDefault="27D77928" w:rsidP="00727CDC">
      <w:pPr>
        <w:pStyle w:val="Heading3"/>
        <w:numPr>
          <w:ilvl w:val="0"/>
          <w:numId w:val="0"/>
        </w:numPr>
        <w:spacing w:line="276" w:lineRule="auto"/>
        <w:ind w:left="567"/>
      </w:pPr>
      <w:r>
        <w:t xml:space="preserve">Following conclusion of the evaluation activity, if TfL exercises its right to award the </w:t>
      </w:r>
      <w:r w:rsidR="2E8EFC74" w:rsidRPr="007732B1">
        <w:t>contract</w:t>
      </w:r>
      <w:r w:rsidRPr="760C6D80">
        <w:rPr>
          <w:color w:val="FF0000"/>
        </w:rPr>
        <w:t xml:space="preserve"> </w:t>
      </w:r>
      <w:r>
        <w:t xml:space="preserve">on the basis of the Initial Offers without negotiation, </w:t>
      </w:r>
      <w:r w:rsidRPr="00DD5A78">
        <w:t xml:space="preserve">TfL will </w:t>
      </w:r>
      <w:r w:rsidR="00FE4A2C" w:rsidRPr="00DD5A78">
        <w:t>award to the</w:t>
      </w:r>
      <w:r w:rsidRPr="00DD5A78">
        <w:t xml:space="preserve"> Bidder</w:t>
      </w:r>
      <w:r w:rsidR="00FE4A2C" w:rsidRPr="00DD5A78">
        <w:t xml:space="preserve"> that has submitted </w:t>
      </w:r>
      <w:r w:rsidRPr="00DD5A78">
        <w:t>mo</w:t>
      </w:r>
      <w:r w:rsidR="0F4C4644" w:rsidRPr="00DD5A78">
        <w:t>st</w:t>
      </w:r>
      <w:r w:rsidRPr="00DD5A78">
        <w:t xml:space="preserve"> advantageous tender</w:t>
      </w:r>
      <w:r>
        <w:t xml:space="preserve">. Where, following conclusion of the evaluation activity, TfL determines that it will proceed to a negotiation stage with all Bidders, the evaluation criteria and process as set out in this </w:t>
      </w:r>
      <w:r w:rsidR="560DBFAF">
        <w:t>Volume</w:t>
      </w:r>
      <w:r>
        <w:t xml:space="preserve"> will be reproduced in the I</w:t>
      </w:r>
      <w:r w:rsidR="7B6B895A">
        <w:t>nvitation to Negotiate</w:t>
      </w:r>
      <w:r>
        <w:t>.</w:t>
      </w:r>
    </w:p>
    <w:p w14:paraId="175129D8" w14:textId="20010174" w:rsidR="00EB657A" w:rsidRDefault="00EB657A" w:rsidP="00734557">
      <w:pPr>
        <w:pStyle w:val="Heading2"/>
      </w:pPr>
      <w:bookmarkStart w:id="193" w:name="_Toc212225160"/>
      <w:bookmarkEnd w:id="191"/>
      <w:r>
        <w:t>Qualification Evaluation</w:t>
      </w:r>
      <w:bookmarkEnd w:id="193"/>
    </w:p>
    <w:p w14:paraId="79450E8A" w14:textId="23AB693E" w:rsidR="00734557" w:rsidRDefault="00734557" w:rsidP="00734557">
      <w:pPr>
        <w:pStyle w:val="Heading3"/>
        <w:numPr>
          <w:ilvl w:val="0"/>
          <w:numId w:val="0"/>
        </w:numPr>
        <w:spacing w:line="276" w:lineRule="auto"/>
        <w:ind w:left="567"/>
      </w:pPr>
      <w:r>
        <w:t>The overall weighting for the Qualification Submission is 0%, it is evaluated on a Pass/Fail basis</w:t>
      </w:r>
      <w:r w:rsidR="00B82B38">
        <w:t xml:space="preserve"> with minimum eligibility criteria assessed.</w:t>
      </w:r>
    </w:p>
    <w:p w14:paraId="617A69B7" w14:textId="0D30DB8D" w:rsidR="008531D0" w:rsidRDefault="004D4CFD" w:rsidP="00734557">
      <w:pPr>
        <w:pStyle w:val="Heading3"/>
        <w:numPr>
          <w:ilvl w:val="0"/>
          <w:numId w:val="0"/>
        </w:numPr>
        <w:spacing w:line="276" w:lineRule="auto"/>
        <w:ind w:left="567"/>
      </w:pPr>
      <w:r>
        <w:t xml:space="preserve">Volume 2 – Draft Contract must be accepted </w:t>
      </w:r>
      <w:r w:rsidR="00E2233D">
        <w:t>for</w:t>
      </w:r>
      <w:r>
        <w:t xml:space="preserve"> a bid to pass the Qualification </w:t>
      </w:r>
      <w:r w:rsidR="00E2233D">
        <w:t>Submission.</w:t>
      </w:r>
    </w:p>
    <w:p w14:paraId="1B1F0688" w14:textId="75365DCA" w:rsidR="00E2233D" w:rsidRDefault="007A6851" w:rsidP="00734557">
      <w:pPr>
        <w:pStyle w:val="Heading3"/>
        <w:numPr>
          <w:ilvl w:val="0"/>
          <w:numId w:val="0"/>
        </w:numPr>
        <w:spacing w:line="276" w:lineRule="auto"/>
        <w:ind w:left="567"/>
      </w:pPr>
      <w:r>
        <w:t>Volume 1 – ISIT Appendix 5 – Procurement Specific Questionnaire</w:t>
      </w:r>
      <w:r w:rsidR="006B55D1">
        <w:t xml:space="preserve"> (PSQ)</w:t>
      </w:r>
      <w:r>
        <w:t xml:space="preserve"> must be returned completed</w:t>
      </w:r>
      <w:r w:rsidR="00086FE1">
        <w:t xml:space="preserve"> inclusive of </w:t>
      </w:r>
      <w:r w:rsidR="00157484">
        <w:t>Parts 1,2,3A and 3B.</w:t>
      </w:r>
      <w:r w:rsidR="006B55D1">
        <w:t xml:space="preserve"> Responses to this section will be evaluated against the scoring guidance provided within the PSQ.</w:t>
      </w:r>
    </w:p>
    <w:p w14:paraId="7508DC19" w14:textId="6DD1C115" w:rsidR="00EF6251" w:rsidRDefault="00EF6251" w:rsidP="00734557">
      <w:pPr>
        <w:pStyle w:val="Heading3"/>
        <w:numPr>
          <w:ilvl w:val="0"/>
          <w:numId w:val="0"/>
        </w:numPr>
        <w:spacing w:line="276" w:lineRule="auto"/>
        <w:ind w:left="567"/>
      </w:pPr>
      <w:r>
        <w:t>The purpose of the Qualification Evaluation is to</w:t>
      </w:r>
      <w:r w:rsidR="00F02EF9">
        <w:t xml:space="preserve"> ensure</w:t>
      </w:r>
      <w:r>
        <w:t xml:space="preserve"> that the bidding organisation </w:t>
      </w:r>
      <w:r w:rsidR="00C61749">
        <w:t>meets the minimum required criteria to be awarded a public contract</w:t>
      </w:r>
      <w:r w:rsidR="00F02EF9">
        <w:t xml:space="preserve"> under the Procurement Act 2023</w:t>
      </w:r>
      <w:r w:rsidR="00C61749">
        <w:t xml:space="preserve"> and </w:t>
      </w:r>
      <w:r w:rsidR="00F02EF9">
        <w:t>can</w:t>
      </w:r>
      <w:r w:rsidR="00C61749">
        <w:t xml:space="preserve"> evidence the required </w:t>
      </w:r>
      <w:r w:rsidR="00F02EF9">
        <w:t xml:space="preserve">project specific </w:t>
      </w:r>
      <w:r w:rsidR="00C61749">
        <w:t>financial and technical ability to deliver the scope and scale of the requirement specified in this tender.</w:t>
      </w:r>
    </w:p>
    <w:p w14:paraId="2B2DC186" w14:textId="078AD2EF" w:rsidR="00476F97" w:rsidRDefault="00476F97" w:rsidP="00734557">
      <w:pPr>
        <w:pStyle w:val="Heading3"/>
        <w:numPr>
          <w:ilvl w:val="0"/>
          <w:numId w:val="0"/>
        </w:numPr>
        <w:spacing w:line="276" w:lineRule="auto"/>
        <w:ind w:left="567"/>
      </w:pPr>
      <w:r>
        <w:t>For the avoidance of doubt, if any one element of the Pass/Fail</w:t>
      </w:r>
      <w:r w:rsidR="00815311">
        <w:t xml:space="preserve"> or Discretionary Pass/Fail</w:t>
      </w:r>
      <w:r>
        <w:t xml:space="preserve"> criteria</w:t>
      </w:r>
      <w:r w:rsidR="00815311">
        <w:t xml:space="preserve"> is evaluated as a Fail or a Discretionary Fail, </w:t>
      </w:r>
      <w:r w:rsidR="00F16B7A">
        <w:t>the Technical and Commercial submissions will not be considered for evaluation.</w:t>
      </w:r>
    </w:p>
    <w:p w14:paraId="64FE0615" w14:textId="3FD0F61D" w:rsidR="00BD4C1B" w:rsidRDefault="00BA70DA" w:rsidP="00734557">
      <w:pPr>
        <w:pStyle w:val="Heading3"/>
        <w:numPr>
          <w:ilvl w:val="0"/>
          <w:numId w:val="0"/>
        </w:numPr>
        <w:spacing w:line="276" w:lineRule="auto"/>
        <w:ind w:left="567"/>
      </w:pPr>
      <w:r>
        <w:t xml:space="preserve">Where an individual criterion is </w:t>
      </w:r>
      <w:r w:rsidR="00480CE3">
        <w:t xml:space="preserve">requested </w:t>
      </w:r>
      <w:r>
        <w:t>on a</w:t>
      </w:r>
      <w:r w:rsidR="00480CE3">
        <w:t xml:space="preserve">n Information Only basis, this is not considered </w:t>
      </w:r>
      <w:r w:rsidR="00DE012E">
        <w:t>that can result in disqualification from the process.</w:t>
      </w:r>
    </w:p>
    <w:p w14:paraId="4F443092" w14:textId="568CD431" w:rsidR="760C6D80" w:rsidRDefault="1187BFB2" w:rsidP="00727CDC">
      <w:pPr>
        <w:pStyle w:val="Heading2"/>
      </w:pPr>
      <w:bookmarkStart w:id="194" w:name="_Toc409640912"/>
      <w:bookmarkStart w:id="195" w:name="_Toc1973515063"/>
      <w:bookmarkStart w:id="196" w:name="_Toc1403651137"/>
      <w:bookmarkStart w:id="197" w:name="_Toc212225161"/>
      <w:r>
        <w:t>Technical Evaluation</w:t>
      </w:r>
      <w:bookmarkEnd w:id="194"/>
      <w:bookmarkEnd w:id="195"/>
      <w:bookmarkEnd w:id="196"/>
      <w:bookmarkEnd w:id="197"/>
    </w:p>
    <w:p w14:paraId="381EE5A4" w14:textId="2AAF8B88" w:rsidR="760C6D80" w:rsidRDefault="0A10966F" w:rsidP="00727CDC">
      <w:pPr>
        <w:pStyle w:val="Heading3"/>
        <w:numPr>
          <w:ilvl w:val="0"/>
          <w:numId w:val="0"/>
        </w:numPr>
        <w:spacing w:line="276" w:lineRule="auto"/>
        <w:ind w:left="567"/>
      </w:pPr>
      <w:r>
        <w:t xml:space="preserve">The overall weighting for the Technical Submission is </w:t>
      </w:r>
      <w:r w:rsidR="0033343E" w:rsidRPr="0033343E">
        <w:t>45</w:t>
      </w:r>
      <w:r w:rsidR="4D622E30" w:rsidRPr="0033343E">
        <w:t>%</w:t>
      </w:r>
      <w:r w:rsidR="4D622E30">
        <w:t>.</w:t>
      </w:r>
    </w:p>
    <w:p w14:paraId="7D3CD625" w14:textId="1B90C90A" w:rsidR="760C6D80" w:rsidRPr="00727CDC" w:rsidRDefault="773E9CE5" w:rsidP="00727CDC">
      <w:pPr>
        <w:pStyle w:val="Heading3"/>
        <w:numPr>
          <w:ilvl w:val="0"/>
          <w:numId w:val="0"/>
        </w:numPr>
        <w:spacing w:line="276" w:lineRule="auto"/>
        <w:ind w:left="567"/>
      </w:pPr>
      <w:r>
        <w:t xml:space="preserve">The award criteria have been developed to assist TfL in deciding which </w:t>
      </w:r>
      <w:r w:rsidR="2F625E19" w:rsidRPr="0033343E">
        <w:t>B</w:t>
      </w:r>
      <w:r w:rsidR="7054B9F2" w:rsidRPr="0033343E">
        <w:t>idder</w:t>
      </w:r>
      <w:r>
        <w:t xml:space="preserve"> to award a contract to on the basis that their response represents the most advantageous tender.</w:t>
      </w:r>
    </w:p>
    <w:p w14:paraId="79CD9C0F" w14:textId="41AB3158" w:rsidR="004B766B" w:rsidRPr="00181D54" w:rsidRDefault="773E9CE5" w:rsidP="004B766B">
      <w:pPr>
        <w:pStyle w:val="Heading3"/>
        <w:numPr>
          <w:ilvl w:val="0"/>
          <w:numId w:val="0"/>
        </w:numPr>
        <w:spacing w:line="276" w:lineRule="auto"/>
        <w:ind w:left="567"/>
      </w:pPr>
      <w:r w:rsidRPr="00181D54">
        <w:t xml:space="preserve">TfL reserves the right to revisit the responses to any questions asked in the </w:t>
      </w:r>
      <w:r w:rsidR="23224E59" w:rsidRPr="00181D54">
        <w:t>P</w:t>
      </w:r>
      <w:r w:rsidRPr="00181D54">
        <w:t xml:space="preserve">SQ to ensure that any changes to suppliers’ circumstances are taken into account during evaluation. </w:t>
      </w:r>
      <w:r w:rsidR="33BAD666" w:rsidRPr="00181D54">
        <w:t>Bidders a</w:t>
      </w:r>
      <w:r w:rsidRPr="00181D54">
        <w:t xml:space="preserve">re required at all times during the tender process to inform TfL of any changes to </w:t>
      </w:r>
      <w:r w:rsidR="6946C5DE" w:rsidRPr="00181D54">
        <w:t>their</w:t>
      </w:r>
      <w:r w:rsidRPr="00181D54">
        <w:t xml:space="preserve"> circumstances, which changes impact on </w:t>
      </w:r>
      <w:r w:rsidR="426A3400" w:rsidRPr="00181D54">
        <w:t>their</w:t>
      </w:r>
      <w:r w:rsidRPr="00181D54">
        <w:t xml:space="preserve"> response to the </w:t>
      </w:r>
      <w:r w:rsidR="426A3400" w:rsidRPr="00181D54">
        <w:t>P</w:t>
      </w:r>
      <w:r w:rsidRPr="00181D54">
        <w:t xml:space="preserve">SQ, </w:t>
      </w:r>
      <w:r w:rsidR="0588171E" w:rsidRPr="00181D54">
        <w:t>their</w:t>
      </w:r>
      <w:r w:rsidRPr="00181D54">
        <w:t xml:space="preserve"> selection or </w:t>
      </w:r>
      <w:r w:rsidR="3C0DEEBF" w:rsidRPr="00181D54">
        <w:t>their</w:t>
      </w:r>
      <w:r w:rsidRPr="00181D54">
        <w:t xml:space="preserve"> suitability to tender. Tenders will be rejected from the evaluation process where a </w:t>
      </w:r>
      <w:r w:rsidR="282AFA08" w:rsidRPr="00181D54">
        <w:t>B</w:t>
      </w:r>
      <w:r w:rsidRPr="00181D54">
        <w:t xml:space="preserve">idder subsequently fails a </w:t>
      </w:r>
      <w:r w:rsidR="282AFA08" w:rsidRPr="00181D54">
        <w:t xml:space="preserve">Conditions of Participation </w:t>
      </w:r>
      <w:r w:rsidRPr="00181D54">
        <w:t>selection criterion due to a change in circumstance.  At a later stage you may be asked to confirm that there has not been a material change to:</w:t>
      </w:r>
    </w:p>
    <w:p w14:paraId="2B8B580B" w14:textId="55451532" w:rsidR="760C6D80" w:rsidRPr="00181D54" w:rsidRDefault="773E9CE5" w:rsidP="00EB657A">
      <w:pPr>
        <w:pStyle w:val="Heading3"/>
        <w:spacing w:line="276" w:lineRule="auto"/>
        <w:ind w:left="1418" w:hanging="425"/>
      </w:pPr>
      <w:r w:rsidRPr="00181D54">
        <w:t xml:space="preserve">information you provided </w:t>
      </w:r>
      <w:r w:rsidR="00181D54" w:rsidRPr="00181D54">
        <w:t>in the</w:t>
      </w:r>
      <w:r w:rsidRPr="00181D54">
        <w:t xml:space="preserve"> </w:t>
      </w:r>
      <w:r w:rsidR="418C395C" w:rsidRPr="00181D54">
        <w:t>PSQ</w:t>
      </w:r>
      <w:r w:rsidRPr="00181D54">
        <w:t xml:space="preserve"> which may impact on your eligibility to tender, or</w:t>
      </w:r>
    </w:p>
    <w:p w14:paraId="1590E21C" w14:textId="0613541C" w:rsidR="760C6D80" w:rsidRPr="00181D54" w:rsidRDefault="773E9CE5" w:rsidP="00727CDC">
      <w:pPr>
        <w:pStyle w:val="Heading3"/>
        <w:spacing w:line="276" w:lineRule="auto"/>
        <w:ind w:left="1418" w:hanging="425"/>
      </w:pPr>
      <w:r w:rsidRPr="00181D54">
        <w:t>your tender, which may change the evaluation results.</w:t>
      </w:r>
    </w:p>
    <w:p w14:paraId="0EFD1A91" w14:textId="13A15B3E" w:rsidR="760C6D80" w:rsidRDefault="773E9CE5" w:rsidP="00727CDC">
      <w:pPr>
        <w:pStyle w:val="Heading3"/>
        <w:numPr>
          <w:ilvl w:val="0"/>
          <w:numId w:val="0"/>
        </w:numPr>
        <w:spacing w:line="276" w:lineRule="auto"/>
        <w:ind w:left="567"/>
      </w:pPr>
      <w:r>
        <w:t>Failure to disclose all material information (facts that we regard as likely to affect our evaluation process), or of false information at any stage of this procurement process may result in ineligibility for award. You must provide all information requested and not assume that TfL has prior knowledge of any of your information.</w:t>
      </w:r>
    </w:p>
    <w:p w14:paraId="1CD161B0" w14:textId="5892DEB6" w:rsidR="004B766B" w:rsidRPr="003F16CF" w:rsidRDefault="773E9CE5" w:rsidP="004B766B">
      <w:pPr>
        <w:pStyle w:val="Heading3"/>
        <w:numPr>
          <w:ilvl w:val="0"/>
          <w:numId w:val="0"/>
        </w:numPr>
        <w:spacing w:line="276" w:lineRule="auto"/>
        <w:ind w:left="567"/>
      </w:pPr>
      <w:r>
        <w:t xml:space="preserve">Completed tenders will be evaluated </w:t>
      </w:r>
      <w:r w:rsidR="3EC978E9">
        <w:t>as follows:</w:t>
      </w:r>
    </w:p>
    <w:p w14:paraId="279D512A" w14:textId="33BE54AB" w:rsidR="004B766B" w:rsidRPr="003F16CF" w:rsidRDefault="773E9CE5" w:rsidP="00095016">
      <w:pPr>
        <w:pStyle w:val="Heading3"/>
        <w:numPr>
          <w:ilvl w:val="0"/>
          <w:numId w:val="30"/>
        </w:numPr>
        <w:spacing w:line="276" w:lineRule="auto"/>
        <w:ind w:left="1985" w:hanging="425"/>
      </w:pPr>
      <w:r>
        <w:t>each question will be scored as indicated</w:t>
      </w:r>
      <w:r w:rsidR="006760EB">
        <w:t xml:space="preserve"> within </w:t>
      </w:r>
      <w:r w:rsidR="0069103C">
        <w:t xml:space="preserve">Appendix 6 – Technical </w:t>
      </w:r>
      <w:r w:rsidR="00B15BE1">
        <w:t>Questionnaire;</w:t>
      </w:r>
    </w:p>
    <w:p w14:paraId="593F82E3" w14:textId="1F2FE63D" w:rsidR="004B766B" w:rsidRPr="003F16CF" w:rsidRDefault="773E9CE5" w:rsidP="00095016">
      <w:pPr>
        <w:pStyle w:val="Heading3"/>
        <w:numPr>
          <w:ilvl w:val="0"/>
          <w:numId w:val="30"/>
        </w:numPr>
        <w:spacing w:line="276" w:lineRule="auto"/>
        <w:ind w:left="1985" w:hanging="425"/>
      </w:pPr>
      <w:r>
        <w:t>pass/fail criteria will apply as indicated</w:t>
      </w:r>
      <w:r w:rsidR="0069103C">
        <w:t xml:space="preserve"> within Appendix 6 – Technical Questionnaire</w:t>
      </w:r>
      <w:r>
        <w:t>, and failures will be allocated where threshold scores for failure are indicated;</w:t>
      </w:r>
    </w:p>
    <w:p w14:paraId="748D1501" w14:textId="77777777" w:rsidR="004B766B" w:rsidRDefault="773E9CE5" w:rsidP="00095016">
      <w:pPr>
        <w:pStyle w:val="Heading3"/>
        <w:numPr>
          <w:ilvl w:val="0"/>
          <w:numId w:val="30"/>
        </w:numPr>
        <w:spacing w:line="276" w:lineRule="auto"/>
        <w:ind w:left="1985" w:hanging="425"/>
      </w:pPr>
      <w:r>
        <w:t>indicated weightings will be applied to scored responses, and those tenders with no fails will be ranked;</w:t>
      </w:r>
    </w:p>
    <w:p w14:paraId="276E9A1F" w14:textId="6A63B9C3" w:rsidR="003D1B64" w:rsidRDefault="003D1B64" w:rsidP="00095016">
      <w:pPr>
        <w:pStyle w:val="Heading3"/>
        <w:numPr>
          <w:ilvl w:val="0"/>
          <w:numId w:val="30"/>
        </w:numPr>
        <w:spacing w:line="276" w:lineRule="auto"/>
        <w:ind w:left="1985" w:hanging="425"/>
      </w:pPr>
      <w:r>
        <w:t>For each Technical criterion a bidder must receive a score of “meets requirements” in line with the scoring grade within Appendix 6 – Technical Questionnaire for that bid to be deemed compliant and qualify for award.</w:t>
      </w:r>
    </w:p>
    <w:p w14:paraId="21E04683" w14:textId="49359AC3" w:rsidR="003D6748" w:rsidRDefault="003D6748" w:rsidP="00095016">
      <w:pPr>
        <w:pStyle w:val="Heading3"/>
        <w:numPr>
          <w:ilvl w:val="0"/>
          <w:numId w:val="30"/>
        </w:numPr>
        <w:spacing w:line="276" w:lineRule="auto"/>
        <w:ind w:left="1985" w:hanging="425"/>
      </w:pPr>
      <w:r>
        <w:t xml:space="preserve">The scoring grade within Table 3 below provides the </w:t>
      </w:r>
      <w:r w:rsidR="000F360D">
        <w:t xml:space="preserve">grade by which the majority of questions will be evaluated against. However, for the bespoke scoring grades for each question please </w:t>
      </w:r>
      <w:r w:rsidR="00E81DF5">
        <w:t>see:</w:t>
      </w:r>
    </w:p>
    <w:p w14:paraId="2AF7A37D" w14:textId="34596EA4" w:rsidR="00E81DF5" w:rsidRDefault="00E81DF5" w:rsidP="00E81DF5">
      <w:pPr>
        <w:pStyle w:val="Heading3"/>
        <w:numPr>
          <w:ilvl w:val="0"/>
          <w:numId w:val="30"/>
        </w:numPr>
        <w:spacing w:line="276" w:lineRule="auto"/>
      </w:pPr>
      <w:r>
        <w:t>Appendix 6 – Technical Questionnaire</w:t>
      </w:r>
    </w:p>
    <w:p w14:paraId="63F048DF" w14:textId="18741093" w:rsidR="00E81DF5" w:rsidRDefault="00E81DF5" w:rsidP="00E81DF5">
      <w:pPr>
        <w:pStyle w:val="Heading3"/>
        <w:numPr>
          <w:ilvl w:val="0"/>
          <w:numId w:val="30"/>
        </w:numPr>
        <w:spacing w:line="276" w:lineRule="auto"/>
      </w:pPr>
      <w:r>
        <w:t>Appendix 8 – Privacy and Data Questionnaire</w:t>
      </w:r>
    </w:p>
    <w:p w14:paraId="7557FD5E" w14:textId="4259256B" w:rsidR="00E81DF5" w:rsidRDefault="00E81DF5" w:rsidP="00E81DF5">
      <w:pPr>
        <w:pStyle w:val="Heading3"/>
        <w:numPr>
          <w:ilvl w:val="0"/>
          <w:numId w:val="30"/>
        </w:numPr>
        <w:spacing w:line="276" w:lineRule="auto"/>
      </w:pPr>
      <w:r>
        <w:t>Appendix 9 – Cyber Security Questionnaire</w:t>
      </w:r>
    </w:p>
    <w:p w14:paraId="440521D2" w14:textId="2E835254" w:rsidR="00E81DF5" w:rsidRDefault="00E81DF5" w:rsidP="00E81DF5">
      <w:pPr>
        <w:pStyle w:val="Heading3"/>
        <w:numPr>
          <w:ilvl w:val="0"/>
          <w:numId w:val="30"/>
        </w:numPr>
        <w:spacing w:line="276" w:lineRule="auto"/>
      </w:pPr>
      <w:r>
        <w:t>Appendix 10 – IPR Questionnaire</w:t>
      </w:r>
    </w:p>
    <w:p w14:paraId="6C2610A4" w14:textId="0E69633F" w:rsidR="00A01DF4" w:rsidRDefault="00A01DF4" w:rsidP="00E81DF5">
      <w:pPr>
        <w:pStyle w:val="Heading3"/>
        <w:numPr>
          <w:ilvl w:val="0"/>
          <w:numId w:val="30"/>
        </w:numPr>
        <w:spacing w:line="276" w:lineRule="auto"/>
      </w:pPr>
      <w:r>
        <w:t>Social value portal for the exact scoring grade per question.</w:t>
      </w:r>
    </w:p>
    <w:p w14:paraId="119A91F9" w14:textId="3BEB9ED7" w:rsidR="007D607E" w:rsidRDefault="001F1EDE" w:rsidP="001F1EDE">
      <w:pPr>
        <w:pStyle w:val="Heading3"/>
        <w:numPr>
          <w:ilvl w:val="0"/>
          <w:numId w:val="30"/>
        </w:numPr>
        <w:spacing w:line="276" w:lineRule="auto"/>
        <w:ind w:left="1985" w:hanging="425"/>
      </w:pPr>
      <w:r>
        <w:t xml:space="preserve">A geared scoring mechanism will be used where indicated, Table 3 shows </w:t>
      </w:r>
      <w:r w:rsidR="00D10EE4">
        <w:t>the score and the respective corresponding geared score.</w:t>
      </w:r>
    </w:p>
    <w:p w14:paraId="359044C3" w14:textId="2A32146F" w:rsidR="00A01DF4" w:rsidRDefault="00A01DF4" w:rsidP="00A01DF4">
      <w:pPr>
        <w:pStyle w:val="Heading3"/>
        <w:numPr>
          <w:ilvl w:val="0"/>
          <w:numId w:val="0"/>
        </w:numPr>
        <w:spacing w:line="276" w:lineRule="auto"/>
      </w:pPr>
      <w:r>
        <w:t xml:space="preserve">TfL has ensured that </w:t>
      </w:r>
      <w:r w:rsidR="00DD173E">
        <w:t xml:space="preserve">an evaluation panel has been constructed that consists of Subject Matter Experts </w:t>
      </w:r>
      <w:r w:rsidR="005C2848">
        <w:t>(SMEs) to evaluate the responses to each question</w:t>
      </w:r>
      <w:r w:rsidR="00277219">
        <w:t xml:space="preserve"> on an individual basis</w:t>
      </w:r>
      <w:r w:rsidR="005C2848">
        <w:t xml:space="preserve">. Where possible, each response will have </w:t>
      </w:r>
      <w:r w:rsidR="006773DE">
        <w:t>not less than two</w:t>
      </w:r>
      <w:r w:rsidR="00277219">
        <w:t xml:space="preserve"> (</w:t>
      </w:r>
      <w:r w:rsidR="006773DE">
        <w:t>2</w:t>
      </w:r>
      <w:r w:rsidR="00277219">
        <w:t>) evaluator</w:t>
      </w:r>
      <w:r w:rsidR="006773DE">
        <w:t>s</w:t>
      </w:r>
      <w:r w:rsidR="00277219">
        <w:t xml:space="preserve"> assigned to it </w:t>
      </w:r>
      <w:r w:rsidR="003607FE">
        <w:t xml:space="preserve">to ensure </w:t>
      </w:r>
      <w:r w:rsidR="006773DE">
        <w:t>a</w:t>
      </w:r>
      <w:r w:rsidR="00EA60A4">
        <w:t xml:space="preserve"> valuable consensus process can be conducted following the individual evaluations, please see section 5.5 below.</w:t>
      </w:r>
    </w:p>
    <w:p w14:paraId="3414B7FC" w14:textId="6DF3C9D8" w:rsidR="00405DA2" w:rsidRDefault="001701C6" w:rsidP="00A01DF4">
      <w:pPr>
        <w:pStyle w:val="Heading3"/>
        <w:numPr>
          <w:ilvl w:val="0"/>
          <w:numId w:val="0"/>
        </w:numPr>
        <w:spacing w:line="276" w:lineRule="auto"/>
      </w:pPr>
      <w:r>
        <w:t xml:space="preserve">Each Technical criterion has </w:t>
      </w:r>
      <w:r w:rsidR="00E52BF4">
        <w:t>an individual weighting within the total 45% Technical Envelope weighting, this can be seen in Table 4 of this ISIT.</w:t>
      </w:r>
      <w:r w:rsidR="00745CB1">
        <w:t xml:space="preserve"> The </w:t>
      </w:r>
      <w:r w:rsidR="005A0C32">
        <w:t xml:space="preserve">evaluation </w:t>
      </w:r>
      <w:r w:rsidR="00107AEC">
        <w:t>score within</w:t>
      </w:r>
      <w:r w:rsidR="00745CB1">
        <w:t xml:space="preserve"> each </w:t>
      </w:r>
      <w:r w:rsidR="00107AEC">
        <w:t>technical</w:t>
      </w:r>
      <w:r w:rsidR="005A0C32">
        <w:t xml:space="preserve"> criterion will result </w:t>
      </w:r>
      <w:r w:rsidR="00107AEC">
        <w:t>in a percentage as follows</w:t>
      </w:r>
      <w:r w:rsidR="00D34AD8">
        <w:t xml:space="preserve">. Below is a worked example of a technical question </w:t>
      </w:r>
      <w:r w:rsidR="00E35ECC">
        <w:t>evaluation:</w:t>
      </w:r>
    </w:p>
    <w:p w14:paraId="45E4F378" w14:textId="56C6CD26" w:rsidR="00107AEC" w:rsidRDefault="001008AD" w:rsidP="00A01DF4">
      <w:pPr>
        <w:pStyle w:val="Heading3"/>
        <w:numPr>
          <w:ilvl w:val="0"/>
          <w:numId w:val="0"/>
        </w:numPr>
        <w:spacing w:line="276" w:lineRule="auto"/>
      </w:pPr>
      <w:r>
        <w:t>Question weighting</w:t>
      </w:r>
      <w:r w:rsidR="002A2D9C">
        <w:t>: 10</w:t>
      </w:r>
      <w:r w:rsidR="00A30C20">
        <w:t>%</w:t>
      </w:r>
    </w:p>
    <w:tbl>
      <w:tblPr>
        <w:tblStyle w:val="TableGrid"/>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835"/>
        <w:gridCol w:w="1701"/>
        <w:gridCol w:w="2409"/>
      </w:tblGrid>
      <w:tr w:rsidR="00331766" w14:paraId="6526A84F" w14:textId="1A818F92" w:rsidTr="00B66A98">
        <w:tc>
          <w:tcPr>
            <w:tcW w:w="2122" w:type="dxa"/>
          </w:tcPr>
          <w:p w14:paraId="3F97B55D" w14:textId="405DF83C" w:rsidR="00331766" w:rsidRDefault="00331766" w:rsidP="00A01DF4">
            <w:pPr>
              <w:pStyle w:val="Heading3"/>
              <w:numPr>
                <w:ilvl w:val="0"/>
                <w:numId w:val="0"/>
              </w:numPr>
              <w:spacing w:line="276" w:lineRule="auto"/>
            </w:pPr>
            <w:r>
              <w:t>Bidder list</w:t>
            </w:r>
          </w:p>
        </w:tc>
        <w:tc>
          <w:tcPr>
            <w:tcW w:w="2835" w:type="dxa"/>
          </w:tcPr>
          <w:p w14:paraId="3A157B44" w14:textId="1D57FEAA" w:rsidR="00331766" w:rsidRDefault="00331766" w:rsidP="00A01DF4">
            <w:pPr>
              <w:pStyle w:val="Heading3"/>
              <w:numPr>
                <w:ilvl w:val="0"/>
                <w:numId w:val="0"/>
              </w:numPr>
              <w:spacing w:line="276" w:lineRule="auto"/>
            </w:pPr>
            <w:r>
              <w:t>Criterion score</w:t>
            </w:r>
          </w:p>
        </w:tc>
        <w:tc>
          <w:tcPr>
            <w:tcW w:w="1701" w:type="dxa"/>
          </w:tcPr>
          <w:p w14:paraId="4DBBBFCB" w14:textId="078B8A1D" w:rsidR="00331766" w:rsidRDefault="00331766" w:rsidP="00A01DF4">
            <w:pPr>
              <w:pStyle w:val="Heading3"/>
              <w:numPr>
                <w:ilvl w:val="0"/>
                <w:numId w:val="0"/>
              </w:numPr>
              <w:spacing w:line="276" w:lineRule="auto"/>
            </w:pPr>
            <w:r>
              <w:t>Geared Score</w:t>
            </w:r>
          </w:p>
        </w:tc>
        <w:tc>
          <w:tcPr>
            <w:tcW w:w="2409" w:type="dxa"/>
          </w:tcPr>
          <w:p w14:paraId="776DA40F" w14:textId="19B53CA4" w:rsidR="00331766" w:rsidRDefault="00331766" w:rsidP="00A01DF4">
            <w:pPr>
              <w:pStyle w:val="Heading3"/>
              <w:numPr>
                <w:ilvl w:val="0"/>
                <w:numId w:val="0"/>
              </w:numPr>
              <w:spacing w:line="276" w:lineRule="auto"/>
            </w:pPr>
            <w:r>
              <w:t>Question score (%)</w:t>
            </w:r>
          </w:p>
        </w:tc>
      </w:tr>
      <w:tr w:rsidR="00331766" w14:paraId="0BE464AF" w14:textId="07923E4F" w:rsidTr="00B66A98">
        <w:tc>
          <w:tcPr>
            <w:tcW w:w="2122" w:type="dxa"/>
          </w:tcPr>
          <w:p w14:paraId="1713B8EA" w14:textId="258390A8" w:rsidR="00331766" w:rsidRDefault="00331766" w:rsidP="00A01DF4">
            <w:pPr>
              <w:pStyle w:val="Heading3"/>
              <w:numPr>
                <w:ilvl w:val="0"/>
                <w:numId w:val="0"/>
              </w:numPr>
              <w:spacing w:line="276" w:lineRule="auto"/>
            </w:pPr>
            <w:r>
              <w:t>Bidder A</w:t>
            </w:r>
          </w:p>
        </w:tc>
        <w:tc>
          <w:tcPr>
            <w:tcW w:w="2835" w:type="dxa"/>
          </w:tcPr>
          <w:p w14:paraId="6AA9B728" w14:textId="73C477B6" w:rsidR="00331766" w:rsidRDefault="00331766" w:rsidP="00A01DF4">
            <w:pPr>
              <w:pStyle w:val="Heading3"/>
              <w:numPr>
                <w:ilvl w:val="0"/>
                <w:numId w:val="0"/>
              </w:numPr>
              <w:spacing w:line="276" w:lineRule="auto"/>
            </w:pPr>
            <w:r>
              <w:t xml:space="preserve">Meets the Requirement </w:t>
            </w:r>
          </w:p>
        </w:tc>
        <w:tc>
          <w:tcPr>
            <w:tcW w:w="1701" w:type="dxa"/>
          </w:tcPr>
          <w:p w14:paraId="44E4DBCD" w14:textId="665E7023" w:rsidR="00331766" w:rsidRDefault="00331766" w:rsidP="00A01DF4">
            <w:pPr>
              <w:pStyle w:val="Heading3"/>
              <w:numPr>
                <w:ilvl w:val="0"/>
                <w:numId w:val="0"/>
              </w:numPr>
              <w:spacing w:line="276" w:lineRule="auto"/>
            </w:pPr>
            <w:r>
              <w:t>9</w:t>
            </w:r>
          </w:p>
        </w:tc>
        <w:tc>
          <w:tcPr>
            <w:tcW w:w="2409" w:type="dxa"/>
          </w:tcPr>
          <w:p w14:paraId="106CFEF2" w14:textId="7E93C3EC" w:rsidR="00331766" w:rsidRDefault="00B66A98" w:rsidP="00A01DF4">
            <w:pPr>
              <w:pStyle w:val="Heading3"/>
              <w:numPr>
                <w:ilvl w:val="0"/>
                <w:numId w:val="0"/>
              </w:numPr>
              <w:spacing w:line="276" w:lineRule="auto"/>
            </w:pPr>
            <w:r>
              <w:t>3.6</w:t>
            </w:r>
          </w:p>
        </w:tc>
      </w:tr>
      <w:tr w:rsidR="00331766" w14:paraId="17EE734C" w14:textId="5778A5D7" w:rsidTr="00B66A98">
        <w:tc>
          <w:tcPr>
            <w:tcW w:w="2122" w:type="dxa"/>
          </w:tcPr>
          <w:p w14:paraId="53F7374F" w14:textId="4411975A" w:rsidR="00331766" w:rsidRDefault="00331766" w:rsidP="00A01DF4">
            <w:pPr>
              <w:pStyle w:val="Heading3"/>
              <w:numPr>
                <w:ilvl w:val="0"/>
                <w:numId w:val="0"/>
              </w:numPr>
              <w:spacing w:line="276" w:lineRule="auto"/>
            </w:pPr>
            <w:r>
              <w:t>Bidder B</w:t>
            </w:r>
          </w:p>
        </w:tc>
        <w:tc>
          <w:tcPr>
            <w:tcW w:w="2835" w:type="dxa"/>
          </w:tcPr>
          <w:p w14:paraId="4E11B235" w14:textId="53950274" w:rsidR="00331766" w:rsidRDefault="00331766" w:rsidP="00A01DF4">
            <w:pPr>
              <w:pStyle w:val="Heading3"/>
              <w:numPr>
                <w:ilvl w:val="0"/>
                <w:numId w:val="0"/>
              </w:numPr>
              <w:spacing w:line="276" w:lineRule="auto"/>
            </w:pPr>
            <w:r>
              <w:t>Good</w:t>
            </w:r>
          </w:p>
        </w:tc>
        <w:tc>
          <w:tcPr>
            <w:tcW w:w="1701" w:type="dxa"/>
          </w:tcPr>
          <w:p w14:paraId="12C8DBB7" w14:textId="4CBB377C" w:rsidR="00331766" w:rsidRDefault="00331766" w:rsidP="00A01DF4">
            <w:pPr>
              <w:pStyle w:val="Heading3"/>
              <w:numPr>
                <w:ilvl w:val="0"/>
                <w:numId w:val="0"/>
              </w:numPr>
              <w:spacing w:line="276" w:lineRule="auto"/>
            </w:pPr>
            <w:r>
              <w:t>16</w:t>
            </w:r>
          </w:p>
        </w:tc>
        <w:tc>
          <w:tcPr>
            <w:tcW w:w="2409" w:type="dxa"/>
          </w:tcPr>
          <w:p w14:paraId="4A7F1F91" w14:textId="1A40B176" w:rsidR="00331766" w:rsidRDefault="005811B9" w:rsidP="00A01DF4">
            <w:pPr>
              <w:pStyle w:val="Heading3"/>
              <w:numPr>
                <w:ilvl w:val="0"/>
                <w:numId w:val="0"/>
              </w:numPr>
              <w:spacing w:line="276" w:lineRule="auto"/>
            </w:pPr>
            <w:r>
              <w:t>6.4</w:t>
            </w:r>
          </w:p>
        </w:tc>
      </w:tr>
      <w:tr w:rsidR="00331766" w14:paraId="6CF0C033" w14:textId="364B07C9" w:rsidTr="00B66A98">
        <w:tc>
          <w:tcPr>
            <w:tcW w:w="2122" w:type="dxa"/>
          </w:tcPr>
          <w:p w14:paraId="31C9EE7F" w14:textId="3E5DBBFB" w:rsidR="00331766" w:rsidRDefault="00331766" w:rsidP="00A01DF4">
            <w:pPr>
              <w:pStyle w:val="Heading3"/>
              <w:numPr>
                <w:ilvl w:val="0"/>
                <w:numId w:val="0"/>
              </w:numPr>
              <w:spacing w:line="276" w:lineRule="auto"/>
            </w:pPr>
            <w:r>
              <w:t>Bidder C</w:t>
            </w:r>
          </w:p>
        </w:tc>
        <w:tc>
          <w:tcPr>
            <w:tcW w:w="2835" w:type="dxa"/>
          </w:tcPr>
          <w:p w14:paraId="2ACF4758" w14:textId="0FB5B8B3" w:rsidR="00331766" w:rsidRDefault="00331766" w:rsidP="00A01DF4">
            <w:pPr>
              <w:pStyle w:val="Heading3"/>
              <w:numPr>
                <w:ilvl w:val="0"/>
                <w:numId w:val="0"/>
              </w:numPr>
              <w:spacing w:line="276" w:lineRule="auto"/>
            </w:pPr>
            <w:r>
              <w:t>Outstanding</w:t>
            </w:r>
          </w:p>
        </w:tc>
        <w:tc>
          <w:tcPr>
            <w:tcW w:w="1701" w:type="dxa"/>
          </w:tcPr>
          <w:p w14:paraId="06AF55B0" w14:textId="213347DF" w:rsidR="00331766" w:rsidRDefault="00331766" w:rsidP="00A01DF4">
            <w:pPr>
              <w:pStyle w:val="Heading3"/>
              <w:numPr>
                <w:ilvl w:val="0"/>
                <w:numId w:val="0"/>
              </w:numPr>
              <w:spacing w:line="276" w:lineRule="auto"/>
            </w:pPr>
            <w:r>
              <w:t>25</w:t>
            </w:r>
          </w:p>
        </w:tc>
        <w:tc>
          <w:tcPr>
            <w:tcW w:w="2409" w:type="dxa"/>
          </w:tcPr>
          <w:p w14:paraId="77767339" w14:textId="5C3ACD7D" w:rsidR="00331766" w:rsidRDefault="005811B9" w:rsidP="00A01DF4">
            <w:pPr>
              <w:pStyle w:val="Heading3"/>
              <w:numPr>
                <w:ilvl w:val="0"/>
                <w:numId w:val="0"/>
              </w:numPr>
              <w:spacing w:line="276" w:lineRule="auto"/>
            </w:pPr>
            <w:r>
              <w:t>10</w:t>
            </w:r>
          </w:p>
        </w:tc>
      </w:tr>
    </w:tbl>
    <w:p w14:paraId="4F2F2DC5" w14:textId="397F213F" w:rsidR="00FF3205" w:rsidRDefault="00B66A98" w:rsidP="00A01DF4">
      <w:pPr>
        <w:pStyle w:val="Heading3"/>
        <w:numPr>
          <w:ilvl w:val="0"/>
          <w:numId w:val="0"/>
        </w:numPr>
        <w:spacing w:line="276" w:lineRule="auto"/>
      </w:pPr>
      <w:r>
        <w:t xml:space="preserve">The example shows a scenario whereby three (3) bids have been received for a question which is worth 10% of the overall </w:t>
      </w:r>
      <w:r w:rsidR="00233861">
        <w:t xml:space="preserve">tender weighting, each </w:t>
      </w:r>
      <w:r w:rsidR="00FF3205">
        <w:t>receiving a different score</w:t>
      </w:r>
      <w:r w:rsidR="00233861">
        <w:t xml:space="preserve"> in accordance with Table 3.</w:t>
      </w:r>
    </w:p>
    <w:p w14:paraId="17744241" w14:textId="43C1170F" w:rsidR="423EFE36" w:rsidRDefault="423EFE36" w:rsidP="423EFE36">
      <w:pPr>
        <w:pStyle w:val="Heading3"/>
        <w:numPr>
          <w:ilvl w:val="0"/>
          <w:numId w:val="0"/>
        </w:numPr>
        <w:spacing w:line="276" w:lineRule="auto"/>
      </w:pPr>
    </w:p>
    <w:p w14:paraId="0AA3AEBF" w14:textId="0807CFF3" w:rsidR="00B66A98" w:rsidRDefault="00FF3205" w:rsidP="00A01DF4">
      <w:pPr>
        <w:pStyle w:val="Heading3"/>
        <w:numPr>
          <w:ilvl w:val="0"/>
          <w:numId w:val="0"/>
        </w:numPr>
        <w:spacing w:line="276" w:lineRule="auto"/>
      </w:pPr>
      <w:r>
        <w:t>The question score</w:t>
      </w:r>
      <w:r w:rsidR="00233861">
        <w:t xml:space="preserve"> </w:t>
      </w:r>
      <w:r w:rsidR="003A691E">
        <w:t>has been calculated using the following method</w:t>
      </w:r>
      <w:r w:rsidR="007948F4">
        <w:t>:</w:t>
      </w:r>
      <w:r w:rsidR="003A691E">
        <w:t xml:space="preserve"> </w:t>
      </w:r>
    </w:p>
    <w:p w14:paraId="1545251B" w14:textId="73D68752" w:rsidR="003A691E" w:rsidRDefault="007948F4" w:rsidP="003A691E">
      <w:pPr>
        <w:pStyle w:val="ListParagraph"/>
        <w:ind w:left="2149" w:firstLine="11"/>
        <w:jc w:val="both"/>
        <w:rPr>
          <w:rFonts w:eastAsia="SimSun" w:cs="Arial"/>
          <w:szCs w:val="24"/>
          <w:lang w:eastAsia="zh-CN"/>
        </w:rPr>
      </w:pPr>
      <w:r>
        <w:rPr>
          <w:rFonts w:ascii="Arial" w:eastAsia="SimSun" w:hAnsi="Arial" w:cs="Arial"/>
          <w:sz w:val="24"/>
          <w:szCs w:val="24"/>
          <w:u w:val="single"/>
          <w:lang w:eastAsia="zh-CN"/>
        </w:rPr>
        <w:t>Bidder score achieved</w:t>
      </w:r>
      <w:r w:rsidR="003A691E" w:rsidRPr="00C8652C">
        <w:rPr>
          <w:rFonts w:ascii="Arial" w:eastAsia="SimSun" w:hAnsi="Arial" w:cs="Arial"/>
          <w:sz w:val="24"/>
          <w:szCs w:val="24"/>
          <w:lang w:eastAsia="zh-CN"/>
        </w:rPr>
        <w:t xml:space="preserve"> x </w:t>
      </w:r>
      <w:r w:rsidR="00F44269">
        <w:rPr>
          <w:rFonts w:ascii="Arial" w:eastAsia="SimSun" w:hAnsi="Arial" w:cs="Arial"/>
          <w:sz w:val="24"/>
          <w:szCs w:val="24"/>
          <w:lang w:eastAsia="zh-CN"/>
        </w:rPr>
        <w:t>10</w:t>
      </w:r>
      <w:r w:rsidR="003A691E">
        <w:rPr>
          <w:rFonts w:ascii="Arial" w:eastAsia="SimSun" w:hAnsi="Arial" w:cs="Arial"/>
          <w:sz w:val="24"/>
          <w:szCs w:val="24"/>
          <w:lang w:eastAsia="zh-CN"/>
        </w:rPr>
        <w:t xml:space="preserve"> (% </w:t>
      </w:r>
      <w:r w:rsidR="00F44269">
        <w:rPr>
          <w:rFonts w:ascii="Arial" w:eastAsia="SimSun" w:hAnsi="Arial" w:cs="Arial"/>
          <w:sz w:val="24"/>
          <w:szCs w:val="24"/>
          <w:lang w:eastAsia="zh-CN"/>
        </w:rPr>
        <w:t>weighting</w:t>
      </w:r>
      <w:r w:rsidR="003A691E">
        <w:rPr>
          <w:rFonts w:ascii="Arial" w:eastAsia="SimSun" w:hAnsi="Arial" w:cs="Arial"/>
          <w:sz w:val="24"/>
          <w:szCs w:val="24"/>
          <w:lang w:eastAsia="zh-CN"/>
        </w:rPr>
        <w:t xml:space="preserve"> available)</w:t>
      </w:r>
    </w:p>
    <w:p w14:paraId="18AD3B4D" w14:textId="7F531AAB" w:rsidR="003A691E" w:rsidRDefault="003A691E" w:rsidP="00F44269">
      <w:pPr>
        <w:pStyle w:val="ListParagraph"/>
        <w:ind w:left="2160" w:firstLine="11"/>
        <w:jc w:val="both"/>
        <w:rPr>
          <w:rFonts w:ascii="Arial" w:eastAsia="SimSun" w:hAnsi="Arial" w:cs="Arial"/>
          <w:sz w:val="24"/>
          <w:szCs w:val="24"/>
          <w:lang w:eastAsia="zh-CN"/>
        </w:rPr>
      </w:pPr>
      <w:r w:rsidRPr="00C8652C">
        <w:rPr>
          <w:rFonts w:ascii="Arial" w:eastAsia="SimSun" w:hAnsi="Arial" w:cs="Arial"/>
          <w:sz w:val="24"/>
          <w:szCs w:val="24"/>
          <w:lang w:eastAsia="zh-CN"/>
        </w:rPr>
        <w:t xml:space="preserve"> </w:t>
      </w:r>
      <w:r w:rsidR="00F44269">
        <w:rPr>
          <w:rFonts w:ascii="Arial" w:eastAsia="SimSun" w:hAnsi="Arial" w:cs="Arial"/>
          <w:sz w:val="24"/>
          <w:szCs w:val="24"/>
          <w:lang w:eastAsia="zh-CN"/>
        </w:rPr>
        <w:t>Total score available</w:t>
      </w:r>
    </w:p>
    <w:p w14:paraId="5E26B2BE" w14:textId="0812585E" w:rsidR="00B66A98" w:rsidRDefault="00B66A98">
      <w:pPr>
        <w:keepNext w:val="0"/>
        <w:spacing w:before="0" w:after="160" w:line="259" w:lineRule="auto"/>
      </w:pPr>
    </w:p>
    <w:p w14:paraId="76DB6B61" w14:textId="20D50103" w:rsidR="00F44269" w:rsidRDefault="009D3260">
      <w:pPr>
        <w:keepNext w:val="0"/>
        <w:spacing w:before="0" w:after="160" w:line="259" w:lineRule="auto"/>
        <w:rPr>
          <w:rFonts w:cs="Arial"/>
          <w:kern w:val="28"/>
          <w:lang w:eastAsia="en-US"/>
        </w:rPr>
      </w:pPr>
      <w:r w:rsidRPr="13B25AB2">
        <w:rPr>
          <w:rFonts w:cs="Arial"/>
          <w:kern w:val="28"/>
          <w:lang w:eastAsia="en-US"/>
        </w:rPr>
        <w:t xml:space="preserve">The same method will be repeated across all </w:t>
      </w:r>
      <w:r w:rsidR="6E902A61" w:rsidRPr="575B7D3B">
        <w:rPr>
          <w:rFonts w:cs="Arial"/>
          <w:kern w:val="28"/>
          <w:lang w:eastAsia="en-US"/>
        </w:rPr>
        <w:t>scored</w:t>
      </w:r>
      <w:r w:rsidR="6E902A61" w:rsidRPr="02409054">
        <w:rPr>
          <w:rFonts w:cs="Arial"/>
          <w:kern w:val="28"/>
          <w:lang w:eastAsia="en-US"/>
        </w:rPr>
        <w:t xml:space="preserve"> </w:t>
      </w:r>
      <w:r w:rsidR="6E902A61" w:rsidRPr="67187570">
        <w:rPr>
          <w:rFonts w:cs="Arial"/>
          <w:kern w:val="28"/>
          <w:lang w:eastAsia="en-US"/>
        </w:rPr>
        <w:t xml:space="preserve">and </w:t>
      </w:r>
      <w:r w:rsidR="6E902A61" w:rsidRPr="40AD548A">
        <w:rPr>
          <w:rFonts w:cs="Arial"/>
          <w:kern w:val="28"/>
          <w:lang w:eastAsia="en-US"/>
        </w:rPr>
        <w:t xml:space="preserve">weighted </w:t>
      </w:r>
      <w:r w:rsidR="00EC3882" w:rsidRPr="40AD548A">
        <w:rPr>
          <w:rFonts w:cs="Arial"/>
          <w:kern w:val="28"/>
          <w:lang w:eastAsia="en-US"/>
        </w:rPr>
        <w:t>questions</w:t>
      </w:r>
      <w:r w:rsidR="00EC3882" w:rsidRPr="13B25AB2">
        <w:rPr>
          <w:rFonts w:cs="Arial"/>
          <w:kern w:val="28"/>
          <w:lang w:eastAsia="en-US"/>
        </w:rPr>
        <w:t xml:space="preserve"> stated within the Technical Questionnaire, </w:t>
      </w:r>
      <w:r w:rsidR="0045171E" w:rsidRPr="13B25AB2">
        <w:rPr>
          <w:rFonts w:cs="Arial"/>
          <w:kern w:val="28"/>
          <w:lang w:eastAsia="en-US"/>
        </w:rPr>
        <w:t>resulting in an overall score out of 45% for the Technical envelope of the tender.</w:t>
      </w:r>
    </w:p>
    <w:p w14:paraId="02F2DD5B" w14:textId="22B5AA68" w:rsidR="006C2835" w:rsidRDefault="00AA2BBE">
      <w:pPr>
        <w:keepNext w:val="0"/>
        <w:spacing w:before="0" w:after="160" w:line="259" w:lineRule="auto"/>
        <w:rPr>
          <w:rFonts w:cs="Arial"/>
          <w:kern w:val="28"/>
          <w:szCs w:val="24"/>
          <w:lang w:eastAsia="en-US"/>
        </w:rPr>
      </w:pPr>
      <w:r>
        <w:t xml:space="preserve">Where questions are being evaluated on a </w:t>
      </w:r>
      <w:r w:rsidR="002D0241">
        <w:t>P</w:t>
      </w:r>
      <w:r>
        <w:t>ass/</w:t>
      </w:r>
      <w:r w:rsidR="002D0241">
        <w:t>F</w:t>
      </w:r>
      <w:r>
        <w:t xml:space="preserve">ail or </w:t>
      </w:r>
      <w:r w:rsidR="002D0241">
        <w:t>D</w:t>
      </w:r>
      <w:r>
        <w:t xml:space="preserve">iscretionary </w:t>
      </w:r>
      <w:r w:rsidR="002D0241">
        <w:t>P</w:t>
      </w:r>
      <w:r>
        <w:t>ass/</w:t>
      </w:r>
      <w:r w:rsidR="002D0241">
        <w:t>F</w:t>
      </w:r>
      <w:r>
        <w:t xml:space="preserve">ail basis, the guidance </w:t>
      </w:r>
      <w:r w:rsidR="002D0241">
        <w:t>has been provided within each questionnaire to outline the criteria which must be met for a response to score a “Pass” or “Discretionary Pass”.</w:t>
      </w:r>
      <w:r w:rsidR="006C2835">
        <w:br w:type="page"/>
      </w:r>
    </w:p>
    <w:p w14:paraId="52E42BD0" w14:textId="7A852994" w:rsidR="00CB6F0C" w:rsidRPr="00CF64A6" w:rsidRDefault="00CB6F0C" w:rsidP="00CB6F0C">
      <w:pPr>
        <w:pStyle w:val="Caption"/>
        <w:ind w:left="862"/>
        <w:rPr>
          <w:rFonts w:ascii="Arial" w:hAnsi="Arial" w:cs="Arial"/>
          <w:sz w:val="20"/>
          <w:szCs w:val="20"/>
        </w:rPr>
      </w:pPr>
      <w:bookmarkStart w:id="198" w:name="_Toc26715078"/>
      <w:bookmarkEnd w:id="192"/>
      <w:r w:rsidRPr="3E6B530F">
        <w:rPr>
          <w:rFonts w:ascii="Arial" w:hAnsi="Arial" w:cs="Arial"/>
          <w:sz w:val="20"/>
          <w:szCs w:val="20"/>
        </w:rPr>
        <w:t xml:space="preserve">Table </w:t>
      </w:r>
      <w:r w:rsidR="5CA190BC" w:rsidRPr="3B3ED0D9">
        <w:rPr>
          <w:rFonts w:ascii="Arial" w:hAnsi="Arial" w:cs="Arial"/>
          <w:sz w:val="20"/>
          <w:szCs w:val="20"/>
        </w:rPr>
        <w:t>3</w:t>
      </w:r>
      <w:r w:rsidRPr="3E6B530F">
        <w:rPr>
          <w:rFonts w:ascii="Arial" w:hAnsi="Arial" w:cs="Arial"/>
          <w:sz w:val="20"/>
          <w:szCs w:val="20"/>
        </w:rPr>
        <w:t xml:space="preserve"> - Quality Scoring Scale</w:t>
      </w:r>
      <w:bookmarkEnd w:id="198"/>
    </w:p>
    <w:tbl>
      <w:tblPr>
        <w:tblStyle w:val="TableGrid"/>
        <w:tblW w:w="9070" w:type="dxa"/>
        <w:tblLook w:val="04A0" w:firstRow="1" w:lastRow="0" w:firstColumn="1" w:lastColumn="0" w:noHBand="0" w:noVBand="1"/>
      </w:tblPr>
      <w:tblGrid>
        <w:gridCol w:w="929"/>
        <w:gridCol w:w="1341"/>
        <w:gridCol w:w="1785"/>
        <w:gridCol w:w="5015"/>
      </w:tblGrid>
      <w:tr w:rsidR="00CB6F0C" w:rsidRPr="00DE7B5E" w14:paraId="3DDC963D" w14:textId="77777777" w:rsidTr="000274C1">
        <w:trPr>
          <w:trHeight w:val="170"/>
          <w:tblHeader/>
        </w:trPr>
        <w:tc>
          <w:tcPr>
            <w:tcW w:w="929" w:type="dxa"/>
            <w:shd w:val="clear" w:color="auto" w:fill="002060"/>
          </w:tcPr>
          <w:p w14:paraId="1671BACF" w14:textId="367D92D7" w:rsidR="00CB6F0C" w:rsidRPr="00DE7B5E" w:rsidRDefault="00CB6F0C">
            <w:pPr>
              <w:spacing w:beforeLines="60" w:before="144"/>
              <w:jc w:val="center"/>
              <w:rPr>
                <w:rFonts w:cs="Arial"/>
                <w:b/>
                <w:iCs/>
                <w:color w:val="FFFFFF" w:themeColor="background1"/>
                <w:sz w:val="22"/>
                <w:szCs w:val="22"/>
              </w:rPr>
            </w:pPr>
            <w:r w:rsidRPr="00DE7B5E">
              <w:rPr>
                <w:rFonts w:cs="Arial"/>
                <w:b/>
                <w:iCs/>
                <w:color w:val="FFFFFF" w:themeColor="background1"/>
                <w:sz w:val="22"/>
                <w:szCs w:val="22"/>
              </w:rPr>
              <w:t>Score</w:t>
            </w:r>
          </w:p>
        </w:tc>
        <w:tc>
          <w:tcPr>
            <w:tcW w:w="1341" w:type="dxa"/>
            <w:shd w:val="clear" w:color="auto" w:fill="002060"/>
          </w:tcPr>
          <w:p w14:paraId="6AEAACAC" w14:textId="21201C07" w:rsidR="000274C1" w:rsidRPr="008E422D" w:rsidRDefault="00F8737D">
            <w:pPr>
              <w:spacing w:beforeLines="60" w:before="144"/>
              <w:jc w:val="center"/>
              <w:rPr>
                <w:rFonts w:cs="Arial"/>
                <w:b/>
                <w:iCs/>
                <w:color w:val="FFFFFF" w:themeColor="background1"/>
                <w:sz w:val="22"/>
                <w:szCs w:val="22"/>
              </w:rPr>
            </w:pPr>
            <w:r>
              <w:rPr>
                <w:rFonts w:cs="Arial"/>
                <w:b/>
                <w:iCs/>
                <w:color w:val="FFFFFF" w:themeColor="background1"/>
                <w:sz w:val="22"/>
                <w:szCs w:val="22"/>
              </w:rPr>
              <w:t>Geared score</w:t>
            </w:r>
          </w:p>
        </w:tc>
        <w:tc>
          <w:tcPr>
            <w:tcW w:w="1785" w:type="dxa"/>
            <w:shd w:val="clear" w:color="auto" w:fill="002060"/>
          </w:tcPr>
          <w:p w14:paraId="24184E6C" w14:textId="6D4E2B94" w:rsidR="00CB6F0C" w:rsidRPr="00DE7B5E" w:rsidRDefault="00CB6F0C">
            <w:pPr>
              <w:spacing w:beforeLines="60" w:before="144"/>
              <w:jc w:val="center"/>
              <w:rPr>
                <w:rFonts w:cs="Arial"/>
                <w:b/>
                <w:iCs/>
                <w:color w:val="FFFFFF" w:themeColor="background1"/>
                <w:sz w:val="22"/>
                <w:szCs w:val="22"/>
              </w:rPr>
            </w:pPr>
            <w:r w:rsidRPr="008E422D">
              <w:rPr>
                <w:rFonts w:cs="Arial"/>
                <w:b/>
                <w:iCs/>
                <w:color w:val="FFFFFF" w:themeColor="background1"/>
                <w:sz w:val="22"/>
                <w:szCs w:val="22"/>
              </w:rPr>
              <w:t>Criterion</w:t>
            </w:r>
          </w:p>
        </w:tc>
        <w:tc>
          <w:tcPr>
            <w:tcW w:w="5015" w:type="dxa"/>
            <w:shd w:val="clear" w:color="auto" w:fill="002060"/>
          </w:tcPr>
          <w:p w14:paraId="53855A0D" w14:textId="77777777" w:rsidR="00CB6F0C" w:rsidRPr="00DE7B5E" w:rsidRDefault="00CB6F0C">
            <w:pPr>
              <w:spacing w:beforeLines="60" w:before="144"/>
              <w:jc w:val="center"/>
              <w:rPr>
                <w:rFonts w:cs="Arial"/>
                <w:b/>
                <w:iCs/>
                <w:color w:val="FFFFFF" w:themeColor="background1"/>
                <w:sz w:val="22"/>
                <w:szCs w:val="22"/>
              </w:rPr>
            </w:pPr>
            <w:r w:rsidRPr="008E422D">
              <w:rPr>
                <w:rFonts w:cs="Arial"/>
                <w:b/>
                <w:iCs/>
                <w:color w:val="FFFFFF" w:themeColor="background1"/>
                <w:sz w:val="22"/>
                <w:szCs w:val="22"/>
              </w:rPr>
              <w:t>Evaluation Guidance</w:t>
            </w:r>
          </w:p>
        </w:tc>
      </w:tr>
      <w:tr w:rsidR="00CB6F0C" w:rsidRPr="00DE7B5E" w14:paraId="20CD6ADD" w14:textId="77777777" w:rsidTr="000274C1">
        <w:trPr>
          <w:trHeight w:val="412"/>
          <w:tblHeader/>
        </w:trPr>
        <w:tc>
          <w:tcPr>
            <w:tcW w:w="929" w:type="dxa"/>
          </w:tcPr>
          <w:p w14:paraId="527C831E" w14:textId="77777777" w:rsidR="00CB6F0C" w:rsidRPr="00CF13E2" w:rsidRDefault="00CB6F0C">
            <w:pPr>
              <w:jc w:val="center"/>
              <w:rPr>
                <w:rFonts w:cs="Arial"/>
                <w:b/>
                <w:iCs/>
                <w:sz w:val="22"/>
                <w:szCs w:val="22"/>
              </w:rPr>
            </w:pPr>
            <w:r w:rsidRPr="00CF13E2">
              <w:rPr>
                <w:rFonts w:cs="Arial"/>
                <w:b/>
                <w:iCs/>
                <w:sz w:val="22"/>
                <w:szCs w:val="22"/>
              </w:rPr>
              <w:t>0</w:t>
            </w:r>
          </w:p>
        </w:tc>
        <w:tc>
          <w:tcPr>
            <w:tcW w:w="1341" w:type="dxa"/>
          </w:tcPr>
          <w:p w14:paraId="39FDD8B7" w14:textId="1B695501" w:rsidR="000274C1" w:rsidRPr="00DE7B5E" w:rsidRDefault="00750516">
            <w:pPr>
              <w:jc w:val="center"/>
              <w:rPr>
                <w:rFonts w:cs="Arial"/>
                <w:b/>
                <w:iCs/>
                <w:sz w:val="22"/>
                <w:szCs w:val="22"/>
              </w:rPr>
            </w:pPr>
            <w:r>
              <w:rPr>
                <w:rFonts w:cs="Arial"/>
                <w:b/>
                <w:iCs/>
                <w:sz w:val="22"/>
                <w:szCs w:val="22"/>
              </w:rPr>
              <w:t>0</w:t>
            </w:r>
          </w:p>
        </w:tc>
        <w:tc>
          <w:tcPr>
            <w:tcW w:w="1785" w:type="dxa"/>
          </w:tcPr>
          <w:p w14:paraId="0DBEF164" w14:textId="7CA0A599" w:rsidR="00CB6F0C" w:rsidRPr="00DE7B5E" w:rsidRDefault="00CB6F0C">
            <w:pPr>
              <w:jc w:val="center"/>
              <w:rPr>
                <w:rFonts w:cs="Arial"/>
                <w:b/>
                <w:iCs/>
                <w:sz w:val="22"/>
                <w:szCs w:val="22"/>
              </w:rPr>
            </w:pPr>
            <w:r w:rsidRPr="00DE7B5E">
              <w:rPr>
                <w:rFonts w:cs="Arial"/>
                <w:b/>
                <w:iCs/>
                <w:sz w:val="22"/>
                <w:szCs w:val="22"/>
              </w:rPr>
              <w:t>Unacceptable</w:t>
            </w:r>
          </w:p>
        </w:tc>
        <w:tc>
          <w:tcPr>
            <w:tcW w:w="5015" w:type="dxa"/>
          </w:tcPr>
          <w:p w14:paraId="20B6BA28" w14:textId="77777777" w:rsidR="00CB6F0C" w:rsidRDefault="00E35ECC">
            <w:pPr>
              <w:widowControl w:val="0"/>
              <w:tabs>
                <w:tab w:val="left" w:pos="1080"/>
              </w:tabs>
              <w:spacing w:before="0" w:after="0" w:line="240" w:lineRule="auto"/>
              <w:rPr>
                <w:rFonts w:cs="Arial"/>
                <w:sz w:val="22"/>
                <w:szCs w:val="22"/>
              </w:rPr>
            </w:pPr>
            <w:r>
              <w:rPr>
                <w:rFonts w:cs="Arial"/>
                <w:sz w:val="22"/>
                <w:szCs w:val="22"/>
              </w:rPr>
              <w:t>Refer to bespoke evaluation guidance within each questionnaire.</w:t>
            </w:r>
          </w:p>
          <w:p w14:paraId="713F347C" w14:textId="0292D020" w:rsidR="00750516" w:rsidRPr="00DE7B5E" w:rsidRDefault="00750516">
            <w:pPr>
              <w:widowControl w:val="0"/>
              <w:tabs>
                <w:tab w:val="left" w:pos="1080"/>
              </w:tabs>
              <w:spacing w:before="0" w:after="0" w:line="240" w:lineRule="auto"/>
              <w:rPr>
                <w:rFonts w:cs="Arial"/>
                <w:color w:val="000000"/>
                <w:sz w:val="22"/>
                <w:szCs w:val="22"/>
              </w:rPr>
            </w:pPr>
          </w:p>
        </w:tc>
      </w:tr>
      <w:tr w:rsidR="00CB6F0C" w:rsidRPr="00DE7B5E" w14:paraId="6687D54D" w14:textId="77777777" w:rsidTr="000274C1">
        <w:trPr>
          <w:trHeight w:val="382"/>
          <w:tblHeader/>
        </w:trPr>
        <w:tc>
          <w:tcPr>
            <w:tcW w:w="929" w:type="dxa"/>
          </w:tcPr>
          <w:p w14:paraId="038976D5" w14:textId="77777777" w:rsidR="00CB6F0C" w:rsidRPr="00CF13E2" w:rsidRDefault="00CB6F0C">
            <w:pPr>
              <w:keepNext w:val="0"/>
              <w:jc w:val="center"/>
              <w:rPr>
                <w:rFonts w:cs="Arial"/>
                <w:b/>
                <w:iCs/>
                <w:sz w:val="22"/>
                <w:szCs w:val="22"/>
              </w:rPr>
            </w:pPr>
            <w:r w:rsidRPr="00CF13E2">
              <w:rPr>
                <w:rFonts w:cs="Arial"/>
                <w:b/>
                <w:iCs/>
                <w:sz w:val="22"/>
                <w:szCs w:val="22"/>
              </w:rPr>
              <w:t>1</w:t>
            </w:r>
          </w:p>
        </w:tc>
        <w:tc>
          <w:tcPr>
            <w:tcW w:w="1341" w:type="dxa"/>
          </w:tcPr>
          <w:p w14:paraId="208E8B51" w14:textId="32EEBCB7" w:rsidR="000274C1" w:rsidRPr="00DE7B5E" w:rsidRDefault="00750516">
            <w:pPr>
              <w:keepNext w:val="0"/>
              <w:jc w:val="center"/>
              <w:rPr>
                <w:rFonts w:cs="Arial"/>
                <w:b/>
                <w:bCs/>
                <w:sz w:val="22"/>
                <w:szCs w:val="22"/>
              </w:rPr>
            </w:pPr>
            <w:r>
              <w:rPr>
                <w:rFonts w:cs="Arial"/>
                <w:b/>
                <w:bCs/>
                <w:sz w:val="22"/>
                <w:szCs w:val="22"/>
              </w:rPr>
              <w:t>4</w:t>
            </w:r>
          </w:p>
        </w:tc>
        <w:tc>
          <w:tcPr>
            <w:tcW w:w="1785" w:type="dxa"/>
          </w:tcPr>
          <w:p w14:paraId="4BA074FD" w14:textId="2B4210E2" w:rsidR="00CB6F0C" w:rsidRPr="00DE7B5E" w:rsidRDefault="00CB6F0C">
            <w:pPr>
              <w:keepNext w:val="0"/>
              <w:jc w:val="center"/>
              <w:rPr>
                <w:rFonts w:cs="Arial"/>
                <w:iCs/>
                <w:sz w:val="22"/>
                <w:szCs w:val="22"/>
              </w:rPr>
            </w:pPr>
            <w:r w:rsidRPr="00DE7B5E">
              <w:rPr>
                <w:rFonts w:cs="Arial"/>
                <w:b/>
                <w:bCs/>
                <w:sz w:val="22"/>
                <w:szCs w:val="22"/>
              </w:rPr>
              <w:t>Poor</w:t>
            </w:r>
          </w:p>
        </w:tc>
        <w:tc>
          <w:tcPr>
            <w:tcW w:w="5015" w:type="dxa"/>
          </w:tcPr>
          <w:p w14:paraId="19467644" w14:textId="77777777" w:rsidR="00750516" w:rsidRDefault="00750516">
            <w:pPr>
              <w:keepNext w:val="0"/>
              <w:spacing w:before="0" w:after="0" w:line="240" w:lineRule="auto"/>
              <w:rPr>
                <w:rFonts w:cs="Arial"/>
                <w:sz w:val="22"/>
                <w:szCs w:val="22"/>
              </w:rPr>
            </w:pPr>
          </w:p>
          <w:p w14:paraId="505AFB1A" w14:textId="1D1066DA" w:rsidR="00CB6F0C" w:rsidRDefault="00750516">
            <w:pPr>
              <w:keepNext w:val="0"/>
              <w:spacing w:before="0" w:after="0" w:line="240" w:lineRule="auto"/>
              <w:rPr>
                <w:rFonts w:cs="Arial"/>
                <w:sz w:val="22"/>
                <w:szCs w:val="22"/>
              </w:rPr>
            </w:pPr>
            <w:r>
              <w:rPr>
                <w:rFonts w:cs="Arial"/>
                <w:sz w:val="22"/>
                <w:szCs w:val="22"/>
              </w:rPr>
              <w:t>Refer to bespoke evaluation guidance within each questionnaire.</w:t>
            </w:r>
          </w:p>
          <w:p w14:paraId="65B4DCCF" w14:textId="3D3B2D6C" w:rsidR="00750516" w:rsidRPr="00DE7B5E" w:rsidRDefault="00750516">
            <w:pPr>
              <w:keepNext w:val="0"/>
              <w:spacing w:before="0" w:after="0" w:line="240" w:lineRule="auto"/>
              <w:rPr>
                <w:rFonts w:cs="Arial"/>
                <w:sz w:val="22"/>
                <w:szCs w:val="22"/>
              </w:rPr>
            </w:pPr>
          </w:p>
        </w:tc>
      </w:tr>
      <w:tr w:rsidR="00CB6F0C" w:rsidRPr="00DE7B5E" w14:paraId="5A35596A" w14:textId="77777777" w:rsidTr="000274C1">
        <w:trPr>
          <w:trHeight w:val="548"/>
          <w:tblHeader/>
        </w:trPr>
        <w:tc>
          <w:tcPr>
            <w:tcW w:w="929" w:type="dxa"/>
          </w:tcPr>
          <w:p w14:paraId="040EDE97" w14:textId="77777777" w:rsidR="00CB6F0C" w:rsidRPr="00C021D2" w:rsidRDefault="00CB6F0C">
            <w:pPr>
              <w:keepNext w:val="0"/>
              <w:jc w:val="center"/>
              <w:rPr>
                <w:rFonts w:cs="Arial"/>
                <w:b/>
                <w:iCs/>
                <w:sz w:val="22"/>
                <w:szCs w:val="22"/>
              </w:rPr>
            </w:pPr>
            <w:r w:rsidRPr="00C021D2">
              <w:rPr>
                <w:rFonts w:cs="Arial"/>
                <w:b/>
                <w:iCs/>
                <w:sz w:val="22"/>
                <w:szCs w:val="22"/>
              </w:rPr>
              <w:t>2</w:t>
            </w:r>
          </w:p>
        </w:tc>
        <w:tc>
          <w:tcPr>
            <w:tcW w:w="1341" w:type="dxa"/>
          </w:tcPr>
          <w:p w14:paraId="46491D0E" w14:textId="0BCA788C" w:rsidR="000274C1" w:rsidRDefault="00750516">
            <w:pPr>
              <w:keepNext w:val="0"/>
              <w:jc w:val="center"/>
              <w:rPr>
                <w:rFonts w:cs="Arial"/>
                <w:b/>
                <w:sz w:val="22"/>
                <w:szCs w:val="22"/>
              </w:rPr>
            </w:pPr>
            <w:r>
              <w:rPr>
                <w:rFonts w:cs="Arial"/>
                <w:b/>
                <w:sz w:val="22"/>
                <w:szCs w:val="22"/>
              </w:rPr>
              <w:t>9</w:t>
            </w:r>
          </w:p>
        </w:tc>
        <w:tc>
          <w:tcPr>
            <w:tcW w:w="1785" w:type="dxa"/>
          </w:tcPr>
          <w:p w14:paraId="497E04BF" w14:textId="5A4CC258" w:rsidR="00CB6F0C" w:rsidRPr="00750516" w:rsidRDefault="00D14335">
            <w:pPr>
              <w:keepNext w:val="0"/>
              <w:jc w:val="center"/>
              <w:rPr>
                <w:rFonts w:cs="Arial"/>
                <w:b/>
                <w:bCs/>
                <w:iCs/>
                <w:sz w:val="22"/>
                <w:szCs w:val="22"/>
              </w:rPr>
            </w:pPr>
            <w:r w:rsidRPr="00750516">
              <w:rPr>
                <w:rFonts w:cs="Arial"/>
                <w:b/>
                <w:bCs/>
                <w:iCs/>
                <w:sz w:val="22"/>
                <w:szCs w:val="22"/>
              </w:rPr>
              <w:t>Meets the Requirement</w:t>
            </w:r>
          </w:p>
        </w:tc>
        <w:tc>
          <w:tcPr>
            <w:tcW w:w="5015" w:type="dxa"/>
          </w:tcPr>
          <w:p w14:paraId="76A3BCE7" w14:textId="77777777" w:rsidR="00750516" w:rsidRPr="00750516" w:rsidRDefault="00750516">
            <w:pPr>
              <w:keepNext w:val="0"/>
              <w:spacing w:before="0" w:after="0" w:line="240" w:lineRule="auto"/>
              <w:rPr>
                <w:rFonts w:cs="Arial"/>
                <w:sz w:val="22"/>
                <w:szCs w:val="22"/>
              </w:rPr>
            </w:pPr>
          </w:p>
          <w:p w14:paraId="3FE3CDED" w14:textId="77777777" w:rsidR="00CB6F0C" w:rsidRPr="00750516" w:rsidRDefault="00750516">
            <w:pPr>
              <w:keepNext w:val="0"/>
              <w:spacing w:before="0" w:after="0" w:line="240" w:lineRule="auto"/>
              <w:rPr>
                <w:rFonts w:cs="Arial"/>
                <w:sz w:val="22"/>
                <w:szCs w:val="22"/>
              </w:rPr>
            </w:pPr>
            <w:r w:rsidRPr="00750516">
              <w:rPr>
                <w:rFonts w:cs="Arial"/>
                <w:sz w:val="22"/>
                <w:szCs w:val="22"/>
              </w:rPr>
              <w:t>Refer to bespoke evaluation guidance within each questionnaire.</w:t>
            </w:r>
          </w:p>
          <w:p w14:paraId="7477EA59" w14:textId="77777777" w:rsidR="00750516" w:rsidRPr="00750516" w:rsidRDefault="00750516">
            <w:pPr>
              <w:keepNext w:val="0"/>
              <w:spacing w:before="0" w:after="0" w:line="240" w:lineRule="auto"/>
              <w:rPr>
                <w:rFonts w:cs="Arial"/>
                <w:iCs/>
                <w:sz w:val="22"/>
                <w:szCs w:val="22"/>
              </w:rPr>
            </w:pPr>
          </w:p>
          <w:p w14:paraId="0288EE94" w14:textId="4D5FFE18" w:rsidR="00750516" w:rsidRPr="00750516" w:rsidRDefault="00750516">
            <w:pPr>
              <w:keepNext w:val="0"/>
              <w:spacing w:before="0" w:after="0" w:line="240" w:lineRule="auto"/>
              <w:rPr>
                <w:rFonts w:cs="Arial"/>
                <w:iCs/>
                <w:sz w:val="22"/>
                <w:szCs w:val="22"/>
              </w:rPr>
            </w:pPr>
          </w:p>
        </w:tc>
      </w:tr>
      <w:tr w:rsidR="00CB6F0C" w:rsidRPr="00DE7B5E" w14:paraId="1163DC74" w14:textId="77777777" w:rsidTr="000274C1">
        <w:trPr>
          <w:trHeight w:val="382"/>
          <w:tblHeader/>
        </w:trPr>
        <w:tc>
          <w:tcPr>
            <w:tcW w:w="929" w:type="dxa"/>
          </w:tcPr>
          <w:p w14:paraId="4BB41372" w14:textId="77777777" w:rsidR="00CB6F0C" w:rsidRPr="00CF13E2" w:rsidRDefault="00CB6F0C">
            <w:pPr>
              <w:keepNext w:val="0"/>
              <w:jc w:val="center"/>
              <w:rPr>
                <w:rFonts w:cs="Arial"/>
                <w:b/>
                <w:iCs/>
                <w:sz w:val="22"/>
                <w:szCs w:val="22"/>
              </w:rPr>
            </w:pPr>
            <w:r w:rsidRPr="00CF13E2">
              <w:rPr>
                <w:rFonts w:cs="Arial"/>
                <w:b/>
                <w:iCs/>
                <w:sz w:val="22"/>
                <w:szCs w:val="22"/>
              </w:rPr>
              <w:t>3</w:t>
            </w:r>
          </w:p>
        </w:tc>
        <w:tc>
          <w:tcPr>
            <w:tcW w:w="1341" w:type="dxa"/>
          </w:tcPr>
          <w:p w14:paraId="6484BFB5" w14:textId="3C77AEDE" w:rsidR="000274C1" w:rsidRDefault="00750516">
            <w:pPr>
              <w:keepNext w:val="0"/>
              <w:jc w:val="center"/>
              <w:rPr>
                <w:rFonts w:cs="Arial"/>
                <w:b/>
                <w:bCs/>
                <w:sz w:val="22"/>
                <w:szCs w:val="22"/>
              </w:rPr>
            </w:pPr>
            <w:r>
              <w:rPr>
                <w:rFonts w:cs="Arial"/>
                <w:b/>
                <w:bCs/>
                <w:sz w:val="22"/>
                <w:szCs w:val="22"/>
              </w:rPr>
              <w:t>16</w:t>
            </w:r>
          </w:p>
        </w:tc>
        <w:tc>
          <w:tcPr>
            <w:tcW w:w="1785" w:type="dxa"/>
          </w:tcPr>
          <w:p w14:paraId="565AE862" w14:textId="53D2804B" w:rsidR="00CB6F0C" w:rsidRPr="00DE7B5E" w:rsidRDefault="00CB6F0C">
            <w:pPr>
              <w:keepNext w:val="0"/>
              <w:jc w:val="center"/>
              <w:rPr>
                <w:rFonts w:cs="Arial"/>
                <w:iCs/>
                <w:sz w:val="22"/>
                <w:szCs w:val="22"/>
              </w:rPr>
            </w:pPr>
            <w:r>
              <w:rPr>
                <w:rFonts w:cs="Arial"/>
                <w:b/>
                <w:bCs/>
                <w:sz w:val="22"/>
                <w:szCs w:val="22"/>
              </w:rPr>
              <w:t>G</w:t>
            </w:r>
            <w:r w:rsidRPr="00DE7B5E">
              <w:rPr>
                <w:rFonts w:cs="Arial"/>
                <w:b/>
                <w:bCs/>
                <w:sz w:val="22"/>
                <w:szCs w:val="22"/>
              </w:rPr>
              <w:t>o</w:t>
            </w:r>
            <w:r w:rsidR="00750516">
              <w:rPr>
                <w:rFonts w:cs="Arial"/>
                <w:b/>
                <w:bCs/>
                <w:sz w:val="22"/>
                <w:szCs w:val="22"/>
              </w:rPr>
              <w:t>od</w:t>
            </w:r>
          </w:p>
        </w:tc>
        <w:tc>
          <w:tcPr>
            <w:tcW w:w="5015" w:type="dxa"/>
          </w:tcPr>
          <w:p w14:paraId="6BBB78F6" w14:textId="77777777" w:rsidR="00750516" w:rsidRDefault="00750516">
            <w:pPr>
              <w:keepNext w:val="0"/>
              <w:spacing w:before="0" w:after="0" w:line="240" w:lineRule="auto"/>
              <w:rPr>
                <w:rFonts w:cs="Arial"/>
                <w:sz w:val="22"/>
                <w:szCs w:val="22"/>
              </w:rPr>
            </w:pPr>
          </w:p>
          <w:p w14:paraId="65D1F6A6" w14:textId="77777777" w:rsidR="00CB6F0C" w:rsidRDefault="00750516">
            <w:pPr>
              <w:keepNext w:val="0"/>
              <w:spacing w:before="0" w:after="0" w:line="240" w:lineRule="auto"/>
              <w:rPr>
                <w:rFonts w:cs="Arial"/>
                <w:sz w:val="22"/>
                <w:szCs w:val="22"/>
              </w:rPr>
            </w:pPr>
            <w:r>
              <w:rPr>
                <w:rFonts w:cs="Arial"/>
                <w:sz w:val="22"/>
                <w:szCs w:val="22"/>
              </w:rPr>
              <w:t>Refer to bespoke evaluation guidance within each questionnaire.</w:t>
            </w:r>
          </w:p>
          <w:p w14:paraId="114824B1" w14:textId="77777777" w:rsidR="00750516" w:rsidRDefault="00750516">
            <w:pPr>
              <w:keepNext w:val="0"/>
              <w:spacing w:before="0" w:after="0" w:line="240" w:lineRule="auto"/>
              <w:rPr>
                <w:rFonts w:cs="Arial"/>
                <w:iCs/>
                <w:sz w:val="22"/>
                <w:szCs w:val="22"/>
              </w:rPr>
            </w:pPr>
          </w:p>
          <w:p w14:paraId="7891EDFC" w14:textId="37665444" w:rsidR="00750516" w:rsidRPr="00DE7B5E" w:rsidRDefault="00750516">
            <w:pPr>
              <w:keepNext w:val="0"/>
              <w:spacing w:before="0" w:after="0" w:line="240" w:lineRule="auto"/>
              <w:rPr>
                <w:rFonts w:cs="Arial"/>
                <w:iCs/>
                <w:sz w:val="22"/>
                <w:szCs w:val="22"/>
              </w:rPr>
            </w:pPr>
          </w:p>
        </w:tc>
      </w:tr>
      <w:tr w:rsidR="00CB6F0C" w:rsidRPr="00DE7B5E" w14:paraId="6175BA3F" w14:textId="77777777" w:rsidTr="000274C1">
        <w:trPr>
          <w:trHeight w:val="382"/>
          <w:tblHeader/>
        </w:trPr>
        <w:tc>
          <w:tcPr>
            <w:tcW w:w="929" w:type="dxa"/>
          </w:tcPr>
          <w:p w14:paraId="3F0D0404" w14:textId="77777777" w:rsidR="00CB6F0C" w:rsidRPr="00CF13E2" w:rsidRDefault="00CB6F0C">
            <w:pPr>
              <w:keepNext w:val="0"/>
              <w:jc w:val="center"/>
              <w:rPr>
                <w:rFonts w:cs="Arial"/>
                <w:b/>
                <w:iCs/>
                <w:sz w:val="22"/>
                <w:szCs w:val="22"/>
              </w:rPr>
            </w:pPr>
            <w:r w:rsidRPr="00CF13E2">
              <w:rPr>
                <w:rFonts w:cs="Arial"/>
                <w:b/>
                <w:iCs/>
                <w:sz w:val="22"/>
                <w:szCs w:val="22"/>
              </w:rPr>
              <w:t>4</w:t>
            </w:r>
          </w:p>
        </w:tc>
        <w:tc>
          <w:tcPr>
            <w:tcW w:w="1341" w:type="dxa"/>
          </w:tcPr>
          <w:p w14:paraId="0A33F594" w14:textId="7CB63A93" w:rsidR="000274C1" w:rsidRDefault="00750516">
            <w:pPr>
              <w:keepNext w:val="0"/>
              <w:jc w:val="center"/>
              <w:rPr>
                <w:rFonts w:cs="Arial"/>
                <w:b/>
                <w:bCs/>
                <w:sz w:val="22"/>
                <w:szCs w:val="22"/>
              </w:rPr>
            </w:pPr>
            <w:r>
              <w:rPr>
                <w:rFonts w:cs="Arial"/>
                <w:b/>
                <w:bCs/>
                <w:sz w:val="22"/>
                <w:szCs w:val="22"/>
              </w:rPr>
              <w:t>25</w:t>
            </w:r>
          </w:p>
        </w:tc>
        <w:tc>
          <w:tcPr>
            <w:tcW w:w="1785" w:type="dxa"/>
          </w:tcPr>
          <w:p w14:paraId="715FD7EE" w14:textId="20D16055" w:rsidR="00CB6F0C" w:rsidRPr="00DE7B5E" w:rsidDel="00F76242" w:rsidRDefault="00750516">
            <w:pPr>
              <w:keepNext w:val="0"/>
              <w:jc w:val="center"/>
              <w:rPr>
                <w:rFonts w:cs="Arial"/>
                <w:b/>
                <w:bCs/>
                <w:sz w:val="22"/>
                <w:szCs w:val="22"/>
              </w:rPr>
            </w:pPr>
            <w:r>
              <w:rPr>
                <w:rFonts w:cs="Arial"/>
                <w:b/>
                <w:bCs/>
                <w:sz w:val="22"/>
                <w:szCs w:val="22"/>
              </w:rPr>
              <w:t>Outstanding</w:t>
            </w:r>
          </w:p>
        </w:tc>
        <w:tc>
          <w:tcPr>
            <w:tcW w:w="5015" w:type="dxa"/>
          </w:tcPr>
          <w:p w14:paraId="7D156612" w14:textId="77777777" w:rsidR="00750516" w:rsidRDefault="00750516">
            <w:pPr>
              <w:keepNext w:val="0"/>
              <w:spacing w:before="0" w:after="0" w:line="240" w:lineRule="auto"/>
              <w:rPr>
                <w:rFonts w:cs="Arial"/>
                <w:sz w:val="22"/>
                <w:szCs w:val="22"/>
              </w:rPr>
            </w:pPr>
          </w:p>
          <w:p w14:paraId="04EBB46F" w14:textId="17B45B0B" w:rsidR="00CB6F0C" w:rsidRPr="00DE7B5E" w:rsidRDefault="00750516">
            <w:pPr>
              <w:keepNext w:val="0"/>
              <w:spacing w:before="0" w:after="0" w:line="240" w:lineRule="auto"/>
              <w:rPr>
                <w:rFonts w:cs="Arial"/>
                <w:iCs/>
                <w:sz w:val="22"/>
                <w:szCs w:val="22"/>
              </w:rPr>
            </w:pPr>
            <w:r>
              <w:rPr>
                <w:rFonts w:cs="Arial"/>
                <w:sz w:val="22"/>
                <w:szCs w:val="22"/>
              </w:rPr>
              <w:t>Refer to bespoke evaluation guidance within each questionnaire.</w:t>
            </w:r>
          </w:p>
        </w:tc>
      </w:tr>
    </w:tbl>
    <w:p w14:paraId="2486652D" w14:textId="7F6E5A6A" w:rsidR="00D14335" w:rsidRDefault="00D14335" w:rsidP="00CB6F0C">
      <w:pPr>
        <w:pStyle w:val="Heading3"/>
        <w:numPr>
          <w:ilvl w:val="0"/>
          <w:numId w:val="0"/>
        </w:numPr>
        <w:spacing w:line="276" w:lineRule="auto"/>
        <w:ind w:left="862"/>
        <w:rPr>
          <w:color w:val="FF0000"/>
        </w:rPr>
      </w:pPr>
    </w:p>
    <w:p w14:paraId="478F9AB4" w14:textId="77777777" w:rsidR="00D14335" w:rsidRDefault="00D14335">
      <w:pPr>
        <w:keepNext w:val="0"/>
        <w:spacing w:before="0" w:after="160" w:line="259" w:lineRule="auto"/>
        <w:rPr>
          <w:rFonts w:cs="Arial"/>
          <w:color w:val="FF0000"/>
          <w:kern w:val="28"/>
          <w:szCs w:val="24"/>
          <w:lang w:eastAsia="en-US"/>
        </w:rPr>
      </w:pPr>
      <w:r>
        <w:rPr>
          <w:color w:val="FF0000"/>
        </w:rPr>
        <w:br w:type="page"/>
      </w:r>
    </w:p>
    <w:p w14:paraId="28EF7730" w14:textId="5AFCF4E4" w:rsidR="760C6D80" w:rsidRPr="00727CDC" w:rsidRDefault="7CF60C44" w:rsidP="00727CDC">
      <w:pPr>
        <w:pStyle w:val="Heading2"/>
      </w:pPr>
      <w:bookmarkStart w:id="199" w:name="_Toc11847413"/>
      <w:bookmarkStart w:id="200" w:name="_Toc26465429"/>
      <w:bookmarkStart w:id="201" w:name="_Toc820420179"/>
      <w:bookmarkStart w:id="202" w:name="_Toc1110293008"/>
      <w:bookmarkStart w:id="203" w:name="_Toc938956802"/>
      <w:bookmarkStart w:id="204" w:name="_Toc212225162"/>
      <w:r>
        <w:t>Post-tender Clarifications</w:t>
      </w:r>
      <w:bookmarkEnd w:id="199"/>
      <w:bookmarkEnd w:id="200"/>
      <w:bookmarkEnd w:id="201"/>
      <w:bookmarkEnd w:id="202"/>
      <w:bookmarkEnd w:id="203"/>
      <w:bookmarkEnd w:id="204"/>
    </w:p>
    <w:p w14:paraId="413F20C2" w14:textId="354BB3C2" w:rsidR="760C6D80" w:rsidRDefault="7CF60C44" w:rsidP="00727CDC">
      <w:pPr>
        <w:spacing w:before="0" w:after="0" w:line="240" w:lineRule="auto"/>
        <w:ind w:left="567"/>
        <w:jc w:val="both"/>
        <w:rPr>
          <w:rFonts w:cs="Arial"/>
        </w:rPr>
      </w:pPr>
      <w:r w:rsidRPr="760C6D80">
        <w:rPr>
          <w:rFonts w:cs="Arial"/>
        </w:rPr>
        <w:t xml:space="preserve">Where elements of an Initial Offer are unclear to evaluators, TfL may seek clarification from the Bidder, and may require any Bidders to attend face to face clarification meetings. All such clarification meetings will be held in London at such location as TfL may specify. </w:t>
      </w:r>
      <w:r w:rsidR="7B14E263" w:rsidRPr="760C6D80">
        <w:rPr>
          <w:rFonts w:cs="Arial"/>
        </w:rPr>
        <w:t>A</w:t>
      </w:r>
      <w:r w:rsidRPr="760C6D80">
        <w:rPr>
          <w:rFonts w:cs="Arial"/>
        </w:rPr>
        <w:t>ny clarification process will not be an opportunity to re-bid. Clarifications will be considered by panel members as part of the evaluation of Initial Offers and scores adjusted if necessary.</w:t>
      </w:r>
    </w:p>
    <w:p w14:paraId="3F6E8A13" w14:textId="661A67AC" w:rsidR="760C6D80" w:rsidRPr="00727CDC" w:rsidRDefault="7CF60C44" w:rsidP="00727CDC">
      <w:pPr>
        <w:pStyle w:val="Heading2"/>
      </w:pPr>
      <w:bookmarkStart w:id="205" w:name="_Toc26465430"/>
      <w:bookmarkStart w:id="206" w:name="_Toc358492528"/>
      <w:bookmarkStart w:id="207" w:name="_Toc1511704669"/>
      <w:bookmarkStart w:id="208" w:name="_Toc1061352068"/>
      <w:bookmarkStart w:id="209" w:name="_Toc212225163"/>
      <w:r>
        <w:t>Consensus Meeting(s)</w:t>
      </w:r>
      <w:bookmarkEnd w:id="205"/>
      <w:bookmarkEnd w:id="206"/>
      <w:bookmarkEnd w:id="207"/>
      <w:bookmarkEnd w:id="208"/>
      <w:bookmarkEnd w:id="209"/>
    </w:p>
    <w:p w14:paraId="2066789D" w14:textId="5E6381CA" w:rsidR="760C6D80" w:rsidRDefault="7CF60C44" w:rsidP="00727CDC">
      <w:pPr>
        <w:pStyle w:val="TfL-BodytextChar"/>
        <w:spacing w:before="0" w:after="0"/>
        <w:ind w:left="567"/>
        <w:jc w:val="both"/>
        <w:rPr>
          <w:rFonts w:cs="Arial"/>
        </w:rPr>
      </w:pPr>
      <w:r w:rsidRPr="760C6D80">
        <w:rPr>
          <w:rFonts w:cs="Arial"/>
        </w:rPr>
        <w:t xml:space="preserve">Following clarification and independent evaluation a consensus meeting(s) will be held at which a consensus score for each response will be agreed. The consensus meeting and discussions will be chaired and facilitated by TfL’s procurement team. The consensus scores will be recorded by the tender administrator as the final scores. Should any further post-tender clarifications have to be obtained, additional consensus meetings will be held to finalise scores. </w:t>
      </w:r>
    </w:p>
    <w:p w14:paraId="300A2437" w14:textId="30E934E7" w:rsidR="760C6D80" w:rsidRDefault="57564F20" w:rsidP="00727CDC">
      <w:pPr>
        <w:pStyle w:val="Heading2"/>
      </w:pPr>
      <w:bookmarkStart w:id="210" w:name="_Toc1290574559"/>
      <w:bookmarkStart w:id="211" w:name="_Toc642617276"/>
      <w:bookmarkStart w:id="212" w:name="_Toc333359792"/>
      <w:bookmarkStart w:id="213" w:name="_Toc212225164"/>
      <w:r>
        <w:t>Commercia</w:t>
      </w:r>
      <w:r w:rsidR="2F639522">
        <w:t>l Evaluation</w:t>
      </w:r>
      <w:bookmarkEnd w:id="210"/>
      <w:bookmarkEnd w:id="211"/>
      <w:bookmarkEnd w:id="212"/>
      <w:bookmarkEnd w:id="213"/>
      <w:r w:rsidR="2F639522">
        <w:t xml:space="preserve"> </w:t>
      </w:r>
    </w:p>
    <w:p w14:paraId="05F71BA1" w14:textId="6A59B76B" w:rsidR="005F01E3" w:rsidRDefault="2F639522" w:rsidP="005F01E3">
      <w:pPr>
        <w:pStyle w:val="Heading3"/>
        <w:numPr>
          <w:ilvl w:val="0"/>
          <w:numId w:val="0"/>
        </w:numPr>
        <w:spacing w:line="276" w:lineRule="auto"/>
        <w:ind w:left="567"/>
      </w:pPr>
      <w:r>
        <w:t>The overall weighting for the</w:t>
      </w:r>
      <w:r w:rsidR="57564F20">
        <w:t xml:space="preserve"> </w:t>
      </w:r>
      <w:r w:rsidR="00E1639F">
        <w:t>c</w:t>
      </w:r>
      <w:r w:rsidR="57564F20">
        <w:t>ommercial</w:t>
      </w:r>
      <w:r>
        <w:t xml:space="preserve"> </w:t>
      </w:r>
      <w:r w:rsidR="00E1639F">
        <w:t>s</w:t>
      </w:r>
      <w:r>
        <w:t xml:space="preserve">ubmission is </w:t>
      </w:r>
      <w:r w:rsidR="00627737" w:rsidRPr="00627737">
        <w:t>45%</w:t>
      </w:r>
      <w:r w:rsidRPr="00627737">
        <w:t xml:space="preserve">. </w:t>
      </w:r>
    </w:p>
    <w:p w14:paraId="05A086CD" w14:textId="4DC35B32" w:rsidR="005968CC" w:rsidRPr="005968CC" w:rsidRDefault="005968CC" w:rsidP="00916ACC">
      <w:pPr>
        <w:pStyle w:val="Heading3"/>
        <w:numPr>
          <w:ilvl w:val="0"/>
          <w:numId w:val="0"/>
        </w:numPr>
        <w:ind w:left="567"/>
      </w:pPr>
      <w:r w:rsidRPr="005968CC">
        <w:t>The price score</w:t>
      </w:r>
      <w:r w:rsidR="00916ACC">
        <w:t xml:space="preserve"> for evaluation purposes</w:t>
      </w:r>
      <w:r w:rsidRPr="005968CC">
        <w:t xml:space="preserve"> will be derived from </w:t>
      </w:r>
      <w:r w:rsidR="00A16FF8">
        <w:t>your submission in Volume 4 - CHD</w:t>
      </w:r>
      <w:r w:rsidRPr="005968CC">
        <w:t xml:space="preserve"> Pricing Schedule</w:t>
      </w:r>
      <w:r w:rsidR="00A16FF8">
        <w:t>.</w:t>
      </w:r>
    </w:p>
    <w:p w14:paraId="1BC235DD" w14:textId="05ADCC53" w:rsidR="005D518A" w:rsidRPr="005968CC" w:rsidRDefault="005D518A" w:rsidP="005D518A">
      <w:pPr>
        <w:pStyle w:val="Heading3"/>
        <w:numPr>
          <w:ilvl w:val="0"/>
          <w:numId w:val="0"/>
        </w:numPr>
        <w:spacing w:line="276" w:lineRule="auto"/>
        <w:ind w:left="567"/>
      </w:pPr>
      <w:r w:rsidRPr="005968CC">
        <w:t>This competition request</w:t>
      </w:r>
      <w:r>
        <w:t>s</w:t>
      </w:r>
      <w:r w:rsidRPr="005968CC">
        <w:t xml:space="preserve"> a bidder to submit </w:t>
      </w:r>
      <w:r>
        <w:t>unit</w:t>
      </w:r>
      <w:r w:rsidRPr="005968CC">
        <w:t xml:space="preserve"> pric</w:t>
      </w:r>
      <w:r>
        <w:t xml:space="preserve">ing on each tab of the </w:t>
      </w:r>
      <w:r w:rsidRPr="005968CC">
        <w:t>Pricing</w:t>
      </w:r>
      <w:r>
        <w:t xml:space="preserve"> Schedule in line with the instructions provided within the Schedule</w:t>
      </w:r>
      <w:r w:rsidR="00D529E8">
        <w:t>,</w:t>
      </w:r>
      <w:r>
        <w:t xml:space="preserve"> </w:t>
      </w:r>
      <w:r w:rsidR="00D529E8">
        <w:t>t</w:t>
      </w:r>
      <w:r>
        <w:t>his will generate a total nominal bid price for each bidder</w:t>
      </w:r>
      <w:r w:rsidR="00D529E8">
        <w:t>.</w:t>
      </w:r>
    </w:p>
    <w:p w14:paraId="7A601C0B" w14:textId="3F17845E" w:rsidR="005968CC" w:rsidRDefault="005968CC" w:rsidP="00916ACC">
      <w:pPr>
        <w:pStyle w:val="Heading3"/>
        <w:numPr>
          <w:ilvl w:val="0"/>
          <w:numId w:val="0"/>
        </w:numPr>
        <w:ind w:left="567"/>
      </w:pPr>
      <w:r w:rsidRPr="005968CC">
        <w:t xml:space="preserve">The price score for a bidder is determined using the inverse price proportion method where the lowest priced of all the </w:t>
      </w:r>
      <w:r w:rsidR="006B1872">
        <w:t>compliant</w:t>
      </w:r>
      <w:r w:rsidRPr="005968CC">
        <w:t>, comparable submissions are divided by each bidder’s price in turn, i.e. bids of £100k, £150k and £200k would generate ratios of 100/100, 100/150 and 100/200 (100%, 66.67% and 50% respectively)</w:t>
      </w:r>
      <w:r w:rsidR="004A630B">
        <w:t xml:space="preserve"> </w:t>
      </w:r>
      <w:r w:rsidR="00F8192F">
        <w:t>proportionate to the overall weighting of the commercial submission</w:t>
      </w:r>
      <w:r w:rsidR="00D529E8">
        <w:t>,</w:t>
      </w:r>
      <w:r w:rsidR="00D529E8" w:rsidRPr="00D529E8">
        <w:t xml:space="preserve"> </w:t>
      </w:r>
      <w:r w:rsidR="00D529E8">
        <w:t>with the aim of identifying the Most Advantageous Tender</w:t>
      </w:r>
      <w:r w:rsidR="00B75DF2">
        <w:t xml:space="preserve">. </w:t>
      </w:r>
      <w:r w:rsidR="000F5947">
        <w:t>Illustration below:</w:t>
      </w:r>
    </w:p>
    <w:p w14:paraId="413333B8" w14:textId="4DE42654" w:rsidR="00E331F5" w:rsidRDefault="00E331F5" w:rsidP="00E331F5">
      <w:pPr>
        <w:pStyle w:val="ListParagraph"/>
        <w:ind w:left="2149" w:firstLine="11"/>
        <w:jc w:val="both"/>
        <w:rPr>
          <w:rFonts w:eastAsia="SimSun" w:cs="Arial"/>
          <w:szCs w:val="24"/>
          <w:lang w:eastAsia="zh-CN"/>
        </w:rPr>
      </w:pPr>
      <w:r>
        <w:rPr>
          <w:rFonts w:ascii="Arial" w:eastAsia="SimSun" w:hAnsi="Arial" w:cs="Arial"/>
          <w:sz w:val="24"/>
          <w:szCs w:val="24"/>
          <w:u w:val="single"/>
          <w:lang w:eastAsia="zh-CN"/>
        </w:rPr>
        <w:t>Lowest price</w:t>
      </w:r>
      <w:r w:rsidRPr="00C8652C">
        <w:rPr>
          <w:rFonts w:ascii="Arial" w:eastAsia="SimSun" w:hAnsi="Arial" w:cs="Arial"/>
          <w:sz w:val="24"/>
          <w:szCs w:val="24"/>
          <w:u w:val="single"/>
          <w:lang w:eastAsia="zh-CN"/>
        </w:rPr>
        <w:t xml:space="preserve"> of all bids received</w:t>
      </w:r>
      <w:r w:rsidRPr="00C8652C">
        <w:rPr>
          <w:rFonts w:ascii="Arial" w:eastAsia="SimSun" w:hAnsi="Arial" w:cs="Arial"/>
          <w:sz w:val="24"/>
          <w:szCs w:val="24"/>
          <w:lang w:eastAsia="zh-CN"/>
        </w:rPr>
        <w:t xml:space="preserve"> x </w:t>
      </w:r>
      <w:r>
        <w:rPr>
          <w:rFonts w:ascii="Arial" w:eastAsia="SimSun" w:hAnsi="Arial" w:cs="Arial"/>
          <w:sz w:val="24"/>
          <w:szCs w:val="24"/>
          <w:lang w:eastAsia="zh-CN"/>
        </w:rPr>
        <w:t>45 (% score available)</w:t>
      </w:r>
    </w:p>
    <w:p w14:paraId="6453ED89" w14:textId="77777777" w:rsidR="00E331F5" w:rsidRDefault="00E331F5" w:rsidP="00E331F5">
      <w:pPr>
        <w:pStyle w:val="ListParagraph"/>
        <w:ind w:left="2869" w:firstLine="11"/>
        <w:jc w:val="both"/>
        <w:rPr>
          <w:rFonts w:ascii="Arial" w:eastAsia="SimSun" w:hAnsi="Arial" w:cs="Arial"/>
          <w:sz w:val="24"/>
          <w:szCs w:val="24"/>
          <w:lang w:eastAsia="zh-CN"/>
        </w:rPr>
      </w:pPr>
      <w:r w:rsidRPr="00C8652C">
        <w:rPr>
          <w:rFonts w:ascii="Arial" w:eastAsia="SimSun" w:hAnsi="Arial" w:cs="Arial"/>
          <w:sz w:val="24"/>
          <w:szCs w:val="24"/>
          <w:lang w:eastAsia="zh-CN"/>
        </w:rPr>
        <w:t xml:space="preserve"> Bidders Price</w:t>
      </w:r>
    </w:p>
    <w:p w14:paraId="56F58059" w14:textId="77777777" w:rsidR="000F5947" w:rsidRPr="005968CC" w:rsidRDefault="000F5947" w:rsidP="00916ACC">
      <w:pPr>
        <w:pStyle w:val="Heading3"/>
        <w:numPr>
          <w:ilvl w:val="0"/>
          <w:numId w:val="0"/>
        </w:numPr>
        <w:ind w:left="567"/>
      </w:pPr>
    </w:p>
    <w:p w14:paraId="1A395E3A" w14:textId="3DA3F3DF" w:rsidR="760C6D80" w:rsidRDefault="773E9CE5" w:rsidP="00727CDC">
      <w:pPr>
        <w:pStyle w:val="Heading2"/>
      </w:pPr>
      <w:bookmarkStart w:id="214" w:name="_Toc829982773"/>
      <w:bookmarkStart w:id="215" w:name="_Toc1393522734"/>
      <w:bookmarkStart w:id="216" w:name="_Toc1930623760"/>
      <w:bookmarkStart w:id="217" w:name="_Toc212225165"/>
      <w:r>
        <w:t>Abnormally Low Tender</w:t>
      </w:r>
      <w:r w:rsidR="7E7DEDBD">
        <w:t>s</w:t>
      </w:r>
      <w:bookmarkEnd w:id="214"/>
      <w:bookmarkEnd w:id="215"/>
      <w:bookmarkEnd w:id="216"/>
      <w:bookmarkEnd w:id="217"/>
      <w:r>
        <w:t xml:space="preserve"> </w:t>
      </w:r>
    </w:p>
    <w:p w14:paraId="53A312E4" w14:textId="55CF9152" w:rsidR="760C6D80" w:rsidRDefault="773E9CE5" w:rsidP="00727CDC">
      <w:pPr>
        <w:pStyle w:val="Heading3"/>
        <w:numPr>
          <w:ilvl w:val="0"/>
          <w:numId w:val="0"/>
        </w:numPr>
        <w:ind w:left="567"/>
      </w:pPr>
      <w:r>
        <w:t xml:space="preserve">Your price proposal will be reviewed to consider if it appears to be abnormally low.  An initial assessment will be undertaken using a comparative analysis of the price proposal received from all </w:t>
      </w:r>
      <w:r w:rsidR="1915240C">
        <w:t>B</w:t>
      </w:r>
      <w:r>
        <w:t>idders.</w:t>
      </w:r>
    </w:p>
    <w:p w14:paraId="32855E13" w14:textId="1706D26E" w:rsidR="760C6D80" w:rsidRDefault="773E9CE5" w:rsidP="00727CDC">
      <w:pPr>
        <w:pStyle w:val="Heading3"/>
        <w:numPr>
          <w:ilvl w:val="0"/>
          <w:numId w:val="0"/>
        </w:numPr>
        <w:ind w:left="567"/>
      </w:pPr>
      <w:r>
        <w:t>If the assessment shows that your tender may be abnormally low, then TfL will request from you a written explanation of your tender, or of those parts of your tender, which TfL considers contribute to your tender being abnormally low.</w:t>
      </w:r>
    </w:p>
    <w:p w14:paraId="7554F9DD" w14:textId="740703D8" w:rsidR="006C34C0" w:rsidRPr="006C34C0" w:rsidRDefault="006C34C0" w:rsidP="00727CDC">
      <w:pPr>
        <w:pStyle w:val="Heading3"/>
        <w:numPr>
          <w:ilvl w:val="0"/>
          <w:numId w:val="0"/>
        </w:numPr>
        <w:ind w:left="567"/>
      </w:pPr>
      <w:r w:rsidRPr="006E111C">
        <w:t>TfL will assess the written explanation received from the Bidder and, if after this has been provided, TfL is still of the opinion that the evidenc</w:t>
      </w:r>
      <w:r w:rsidRPr="000A4B9B">
        <w:t>e supplied does not satisfactorily account for the low level of price or costs proposed and that the Bidder’s Initial Offer is abnormally low, TfL reserves the right to exclude the Bidder’s Initial Offer from the procurement process in accordance with</w:t>
      </w:r>
      <w:r w:rsidR="007A31A4">
        <w:t xml:space="preserve"> Section 19 of the Procurement Act 2023.</w:t>
      </w:r>
      <w:r w:rsidRPr="000A4B9B">
        <w:t xml:space="preserve"> </w:t>
      </w:r>
    </w:p>
    <w:p w14:paraId="3BEE03DE" w14:textId="17CBF190" w:rsidR="00B47DE1" w:rsidRPr="00B47DE1" w:rsidRDefault="4C791532" w:rsidP="00654344">
      <w:pPr>
        <w:pStyle w:val="Heading3"/>
        <w:numPr>
          <w:ilvl w:val="0"/>
          <w:numId w:val="0"/>
        </w:numPr>
        <w:ind w:left="567"/>
      </w:pPr>
      <w:r>
        <w:t xml:space="preserve">Should TfL reject a Bidder’s submission as abnormally low, price scores will be recalculated without the excluded Bidder for all Bidders’ </w:t>
      </w:r>
      <w:r w:rsidR="6ED5F347">
        <w:t>Commercial</w:t>
      </w:r>
      <w:r>
        <w:t xml:space="preserve"> Submission using the methodology outlined in Section </w:t>
      </w:r>
      <w:r w:rsidR="6ED5F347">
        <w:t>5.5</w:t>
      </w:r>
      <w:r>
        <w:t xml:space="preserve"> above.</w:t>
      </w:r>
      <w:bookmarkStart w:id="218" w:name="_Toc231617027"/>
      <w:bookmarkStart w:id="219" w:name="_Weightings_Guidance"/>
      <w:bookmarkEnd w:id="218"/>
      <w:bookmarkEnd w:id="219"/>
    </w:p>
    <w:p w14:paraId="4DA38691" w14:textId="5AC14553" w:rsidR="004B766B" w:rsidRPr="003F16CF" w:rsidRDefault="004B766B" w:rsidP="004B766B">
      <w:pPr>
        <w:pStyle w:val="Caption"/>
        <w:rPr>
          <w:rFonts w:ascii="Arial" w:hAnsi="Arial" w:cs="Arial"/>
        </w:rPr>
      </w:pPr>
      <w:r w:rsidRPr="003F16CF">
        <w:rPr>
          <w:rFonts w:ascii="Arial" w:hAnsi="Arial" w:cs="Arial"/>
        </w:rPr>
        <w:t xml:space="preserve">Table </w:t>
      </w:r>
      <w:r w:rsidR="49C6B4A1" w:rsidRPr="6EFFF4C5">
        <w:rPr>
          <w:rFonts w:ascii="Arial" w:hAnsi="Arial" w:cs="Arial"/>
        </w:rPr>
        <w:t>4</w:t>
      </w:r>
      <w:r w:rsidRPr="003F16CF">
        <w:rPr>
          <w:rFonts w:ascii="Arial" w:hAnsi="Arial" w:cs="Arial"/>
        </w:rPr>
        <w:t xml:space="preserve"> – Evaluation Weightings</w:t>
      </w:r>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1701"/>
        <w:gridCol w:w="3685"/>
        <w:gridCol w:w="2410"/>
      </w:tblGrid>
      <w:tr w:rsidR="0092032C" w:rsidRPr="003F16CF" w14:paraId="2FDADC61" w14:textId="77777777" w:rsidTr="0092032C">
        <w:trPr>
          <w:tblHeader/>
        </w:trPr>
        <w:tc>
          <w:tcPr>
            <w:tcW w:w="1873" w:type="dxa"/>
            <w:tcBorders>
              <w:bottom w:val="single" w:sz="4" w:space="0" w:color="auto"/>
            </w:tcBorders>
          </w:tcPr>
          <w:p w14:paraId="156E3B2D" w14:textId="77777777" w:rsidR="0092032C" w:rsidRPr="003F16CF" w:rsidRDefault="0092032C">
            <w:pPr>
              <w:rPr>
                <w:rFonts w:cs="Arial"/>
                <w:b/>
                <w:w w:val="0"/>
                <w:szCs w:val="24"/>
              </w:rPr>
            </w:pPr>
            <w:r w:rsidRPr="003F16CF">
              <w:rPr>
                <w:rFonts w:cs="Arial"/>
                <w:b/>
                <w:w w:val="0"/>
                <w:szCs w:val="24"/>
              </w:rPr>
              <w:t>Submission</w:t>
            </w:r>
          </w:p>
        </w:tc>
        <w:tc>
          <w:tcPr>
            <w:tcW w:w="1701" w:type="dxa"/>
            <w:tcBorders>
              <w:bottom w:val="single" w:sz="4" w:space="0" w:color="auto"/>
            </w:tcBorders>
          </w:tcPr>
          <w:p w14:paraId="40E0E04D" w14:textId="20303C83" w:rsidR="0092032C" w:rsidRPr="003F16CF" w:rsidRDefault="0092032C">
            <w:pPr>
              <w:rPr>
                <w:rFonts w:cs="Arial"/>
                <w:b/>
                <w:w w:val="0"/>
                <w:szCs w:val="24"/>
              </w:rPr>
            </w:pPr>
            <w:r w:rsidRPr="003F16CF">
              <w:rPr>
                <w:rFonts w:cs="Arial"/>
                <w:b/>
                <w:w w:val="0"/>
                <w:szCs w:val="24"/>
              </w:rPr>
              <w:t>Category weighting</w:t>
            </w:r>
            <w:r w:rsidR="002C73FC">
              <w:rPr>
                <w:rFonts w:cs="Arial"/>
                <w:b/>
                <w:w w:val="0"/>
                <w:szCs w:val="24"/>
              </w:rPr>
              <w:t xml:space="preserve"> total</w:t>
            </w:r>
          </w:p>
        </w:tc>
        <w:tc>
          <w:tcPr>
            <w:tcW w:w="3685" w:type="dxa"/>
            <w:tcBorders>
              <w:bottom w:val="single" w:sz="4" w:space="0" w:color="auto"/>
            </w:tcBorders>
          </w:tcPr>
          <w:p w14:paraId="0E09B13C" w14:textId="77777777" w:rsidR="0092032C" w:rsidRPr="003F16CF" w:rsidRDefault="0092032C">
            <w:pPr>
              <w:rPr>
                <w:rFonts w:cs="Arial"/>
                <w:b/>
                <w:w w:val="0"/>
                <w:szCs w:val="24"/>
              </w:rPr>
            </w:pPr>
            <w:r w:rsidRPr="003F16CF">
              <w:rPr>
                <w:rFonts w:cs="Arial"/>
                <w:b/>
                <w:w w:val="0"/>
                <w:szCs w:val="24"/>
              </w:rPr>
              <w:t>Module name</w:t>
            </w:r>
          </w:p>
        </w:tc>
        <w:tc>
          <w:tcPr>
            <w:tcW w:w="2410" w:type="dxa"/>
            <w:tcBorders>
              <w:bottom w:val="single" w:sz="4" w:space="0" w:color="auto"/>
            </w:tcBorders>
          </w:tcPr>
          <w:p w14:paraId="6509464D" w14:textId="36ADDD26" w:rsidR="0092032C" w:rsidRPr="003F16CF" w:rsidRDefault="002C73FC">
            <w:pPr>
              <w:rPr>
                <w:rFonts w:cs="Arial"/>
                <w:b/>
                <w:w w:val="0"/>
                <w:szCs w:val="24"/>
              </w:rPr>
            </w:pPr>
            <w:r>
              <w:rPr>
                <w:rFonts w:cs="Arial"/>
                <w:b/>
                <w:w w:val="0"/>
                <w:szCs w:val="24"/>
              </w:rPr>
              <w:t>Module</w:t>
            </w:r>
            <w:r w:rsidR="0092032C" w:rsidRPr="003F16CF">
              <w:rPr>
                <w:rFonts w:cs="Arial"/>
                <w:b/>
                <w:w w:val="0"/>
                <w:szCs w:val="24"/>
              </w:rPr>
              <w:t xml:space="preserve"> Weighting</w:t>
            </w:r>
          </w:p>
        </w:tc>
      </w:tr>
      <w:tr w:rsidR="0092032C" w:rsidRPr="003F16CF" w14:paraId="44F74F8B" w14:textId="77777777" w:rsidTr="00B067E7">
        <w:trPr>
          <w:trHeight w:val="930"/>
        </w:trPr>
        <w:tc>
          <w:tcPr>
            <w:tcW w:w="1873" w:type="dxa"/>
            <w:tcBorders>
              <w:bottom w:val="single" w:sz="4" w:space="0" w:color="auto"/>
            </w:tcBorders>
            <w:shd w:val="clear" w:color="auto" w:fill="F0F5E7"/>
          </w:tcPr>
          <w:p w14:paraId="4C822BC5" w14:textId="5C244411" w:rsidR="0092032C" w:rsidRPr="00B067E7" w:rsidRDefault="0092032C">
            <w:pPr>
              <w:rPr>
                <w:rFonts w:cs="Arial"/>
                <w:sz w:val="22"/>
                <w:szCs w:val="22"/>
              </w:rPr>
            </w:pPr>
            <w:r w:rsidRPr="00B067E7">
              <w:rPr>
                <w:rFonts w:cs="Arial"/>
                <w:sz w:val="22"/>
                <w:szCs w:val="22"/>
              </w:rPr>
              <w:t>Eligibility &amp; Qualification</w:t>
            </w:r>
          </w:p>
        </w:tc>
        <w:tc>
          <w:tcPr>
            <w:tcW w:w="1701" w:type="dxa"/>
            <w:tcBorders>
              <w:bottom w:val="single" w:sz="4" w:space="0" w:color="auto"/>
            </w:tcBorders>
            <w:shd w:val="clear" w:color="auto" w:fill="F0F5E7"/>
          </w:tcPr>
          <w:p w14:paraId="38D60167" w14:textId="77777777" w:rsidR="0092032C" w:rsidRPr="00B067E7" w:rsidRDefault="0092032C">
            <w:pPr>
              <w:rPr>
                <w:rFonts w:cs="Arial"/>
                <w:sz w:val="22"/>
                <w:szCs w:val="22"/>
              </w:rPr>
            </w:pPr>
            <w:r w:rsidRPr="00B067E7">
              <w:rPr>
                <w:rFonts w:cs="Arial"/>
                <w:sz w:val="22"/>
                <w:szCs w:val="22"/>
              </w:rPr>
              <w:t>Pass/Fail</w:t>
            </w:r>
          </w:p>
          <w:p w14:paraId="0500A849" w14:textId="77777777" w:rsidR="0092032C" w:rsidRPr="00B067E7" w:rsidRDefault="0092032C">
            <w:pPr>
              <w:rPr>
                <w:rFonts w:cs="Arial"/>
                <w:sz w:val="22"/>
                <w:szCs w:val="22"/>
              </w:rPr>
            </w:pPr>
          </w:p>
        </w:tc>
        <w:tc>
          <w:tcPr>
            <w:tcW w:w="3685" w:type="dxa"/>
            <w:tcBorders>
              <w:bottom w:val="single" w:sz="4" w:space="0" w:color="auto"/>
            </w:tcBorders>
            <w:shd w:val="clear" w:color="auto" w:fill="F0F5E7"/>
          </w:tcPr>
          <w:p w14:paraId="0544A029" w14:textId="75A5271A" w:rsidR="0092032C" w:rsidRPr="00B067E7" w:rsidRDefault="0092032C">
            <w:pPr>
              <w:rPr>
                <w:rFonts w:cs="Arial"/>
                <w:sz w:val="22"/>
                <w:szCs w:val="22"/>
              </w:rPr>
            </w:pPr>
            <w:r w:rsidRPr="00B067E7">
              <w:rPr>
                <w:rFonts w:cs="Arial"/>
                <w:sz w:val="22"/>
                <w:szCs w:val="22"/>
              </w:rPr>
              <w:t>Procurement Specific Questionnaire</w:t>
            </w:r>
          </w:p>
        </w:tc>
        <w:tc>
          <w:tcPr>
            <w:tcW w:w="2410" w:type="dxa"/>
            <w:tcBorders>
              <w:bottom w:val="single" w:sz="4" w:space="0" w:color="auto"/>
            </w:tcBorders>
            <w:shd w:val="clear" w:color="auto" w:fill="F0F5E7"/>
          </w:tcPr>
          <w:p w14:paraId="6A86805D" w14:textId="77777777" w:rsidR="0092032C" w:rsidRPr="00B067E7" w:rsidRDefault="0092032C">
            <w:pPr>
              <w:rPr>
                <w:rFonts w:cs="Arial"/>
                <w:w w:val="0"/>
                <w:sz w:val="22"/>
                <w:szCs w:val="22"/>
              </w:rPr>
            </w:pPr>
            <w:r w:rsidRPr="00B067E7">
              <w:rPr>
                <w:rFonts w:cs="Arial"/>
                <w:sz w:val="22"/>
                <w:szCs w:val="22"/>
              </w:rPr>
              <w:t>Pass/Fail</w:t>
            </w:r>
          </w:p>
        </w:tc>
      </w:tr>
      <w:tr w:rsidR="0092032C" w:rsidRPr="003F16CF" w14:paraId="0F528527" w14:textId="77777777" w:rsidTr="0092032C">
        <w:tc>
          <w:tcPr>
            <w:tcW w:w="1873" w:type="dxa"/>
            <w:tcBorders>
              <w:bottom w:val="single" w:sz="4" w:space="0" w:color="auto"/>
            </w:tcBorders>
            <w:shd w:val="clear" w:color="auto" w:fill="F0F5E7"/>
          </w:tcPr>
          <w:p w14:paraId="5EB36694" w14:textId="42BA894D" w:rsidR="0092032C" w:rsidRPr="00B067E7" w:rsidRDefault="0092032C">
            <w:pPr>
              <w:rPr>
                <w:rFonts w:cs="Arial"/>
                <w:sz w:val="22"/>
                <w:szCs w:val="22"/>
              </w:rPr>
            </w:pPr>
            <w:r w:rsidRPr="00B067E7">
              <w:rPr>
                <w:rFonts w:cs="Arial"/>
                <w:sz w:val="22"/>
                <w:szCs w:val="22"/>
              </w:rPr>
              <w:t>Eligibility &amp; Qualification</w:t>
            </w:r>
          </w:p>
        </w:tc>
        <w:tc>
          <w:tcPr>
            <w:tcW w:w="1701" w:type="dxa"/>
            <w:tcBorders>
              <w:bottom w:val="single" w:sz="4" w:space="0" w:color="auto"/>
            </w:tcBorders>
            <w:shd w:val="clear" w:color="auto" w:fill="F0F5E7"/>
          </w:tcPr>
          <w:p w14:paraId="237328DD" w14:textId="77777777" w:rsidR="0092032C" w:rsidRPr="00B067E7" w:rsidRDefault="0092032C">
            <w:pPr>
              <w:rPr>
                <w:rFonts w:cs="Arial"/>
                <w:sz w:val="22"/>
                <w:szCs w:val="22"/>
              </w:rPr>
            </w:pPr>
            <w:r w:rsidRPr="00B067E7">
              <w:rPr>
                <w:rFonts w:cs="Arial"/>
                <w:sz w:val="22"/>
                <w:szCs w:val="22"/>
              </w:rPr>
              <w:t>Pass/Fail</w:t>
            </w:r>
          </w:p>
        </w:tc>
        <w:tc>
          <w:tcPr>
            <w:tcW w:w="3685" w:type="dxa"/>
            <w:tcBorders>
              <w:bottom w:val="single" w:sz="4" w:space="0" w:color="auto"/>
            </w:tcBorders>
            <w:shd w:val="clear" w:color="auto" w:fill="F0F5E7"/>
          </w:tcPr>
          <w:p w14:paraId="13F36BBF" w14:textId="37864346" w:rsidR="0092032C" w:rsidRPr="00B067E7" w:rsidRDefault="003F665B">
            <w:pPr>
              <w:rPr>
                <w:rFonts w:cs="Arial"/>
                <w:sz w:val="22"/>
                <w:szCs w:val="22"/>
              </w:rPr>
            </w:pPr>
            <w:r w:rsidRPr="00B067E7">
              <w:rPr>
                <w:rFonts w:cs="Arial"/>
                <w:sz w:val="22"/>
                <w:szCs w:val="22"/>
              </w:rPr>
              <w:t>Contract Terms</w:t>
            </w:r>
            <w:r w:rsidR="003D0163">
              <w:rPr>
                <w:rFonts w:cs="Arial"/>
                <w:sz w:val="22"/>
                <w:szCs w:val="22"/>
              </w:rPr>
              <w:t xml:space="preserve"> acceptance</w:t>
            </w:r>
          </w:p>
        </w:tc>
        <w:tc>
          <w:tcPr>
            <w:tcW w:w="2410" w:type="dxa"/>
            <w:tcBorders>
              <w:bottom w:val="single" w:sz="4" w:space="0" w:color="auto"/>
            </w:tcBorders>
            <w:shd w:val="clear" w:color="auto" w:fill="F0F5E7"/>
          </w:tcPr>
          <w:p w14:paraId="52AB43BD" w14:textId="77777777" w:rsidR="0092032C" w:rsidRPr="00B067E7" w:rsidRDefault="0092032C">
            <w:pPr>
              <w:rPr>
                <w:rFonts w:cs="Arial"/>
                <w:w w:val="0"/>
                <w:sz w:val="22"/>
                <w:szCs w:val="22"/>
              </w:rPr>
            </w:pPr>
            <w:r w:rsidRPr="00B067E7">
              <w:rPr>
                <w:rFonts w:cs="Arial"/>
                <w:sz w:val="22"/>
                <w:szCs w:val="22"/>
              </w:rPr>
              <w:t>Pass/Fail</w:t>
            </w:r>
          </w:p>
        </w:tc>
      </w:tr>
      <w:tr w:rsidR="003D0163" w:rsidRPr="003F16CF" w14:paraId="2F751198" w14:textId="77777777" w:rsidTr="0092032C">
        <w:trPr>
          <w:trHeight w:val="927"/>
        </w:trPr>
        <w:tc>
          <w:tcPr>
            <w:tcW w:w="1873" w:type="dxa"/>
            <w:vMerge w:val="restart"/>
            <w:shd w:val="clear" w:color="auto" w:fill="FDEADB"/>
          </w:tcPr>
          <w:p w14:paraId="4C432A95" w14:textId="77777777" w:rsidR="003D0163" w:rsidRPr="00331557" w:rsidRDefault="003D0163">
            <w:pPr>
              <w:rPr>
                <w:rFonts w:cs="Arial"/>
                <w:w w:val="0"/>
                <w:sz w:val="22"/>
                <w:szCs w:val="22"/>
              </w:rPr>
            </w:pPr>
            <w:r w:rsidRPr="00331557">
              <w:rPr>
                <w:rFonts w:cs="Arial"/>
                <w:w w:val="0"/>
                <w:sz w:val="22"/>
                <w:szCs w:val="22"/>
              </w:rPr>
              <w:t xml:space="preserve">Technical </w:t>
            </w:r>
          </w:p>
        </w:tc>
        <w:tc>
          <w:tcPr>
            <w:tcW w:w="1701" w:type="dxa"/>
            <w:vMerge w:val="restart"/>
            <w:shd w:val="clear" w:color="auto" w:fill="FDEADB"/>
          </w:tcPr>
          <w:p w14:paraId="47C57A62" w14:textId="3D83296E" w:rsidR="003D0163" w:rsidRPr="00331557" w:rsidRDefault="003D0163">
            <w:pPr>
              <w:rPr>
                <w:rFonts w:cs="Arial"/>
                <w:w w:val="0"/>
                <w:sz w:val="22"/>
                <w:szCs w:val="22"/>
              </w:rPr>
            </w:pPr>
            <w:r w:rsidRPr="00331557">
              <w:rPr>
                <w:rFonts w:cs="Arial"/>
                <w:w w:val="0"/>
                <w:sz w:val="22"/>
                <w:szCs w:val="22"/>
              </w:rPr>
              <w:t>45%</w:t>
            </w:r>
          </w:p>
          <w:p w14:paraId="7DF4DCC9" w14:textId="77777777" w:rsidR="003D0163" w:rsidRPr="00331557" w:rsidRDefault="003D0163">
            <w:pPr>
              <w:rPr>
                <w:rFonts w:cs="Arial"/>
                <w:w w:val="0"/>
                <w:sz w:val="22"/>
                <w:szCs w:val="22"/>
              </w:rPr>
            </w:pPr>
          </w:p>
        </w:tc>
        <w:tc>
          <w:tcPr>
            <w:tcW w:w="3685" w:type="dxa"/>
            <w:shd w:val="clear" w:color="auto" w:fill="FDEADB"/>
          </w:tcPr>
          <w:p w14:paraId="35C70D65" w14:textId="54FAF9CF" w:rsidR="003D0163" w:rsidRPr="00331557" w:rsidRDefault="003D0163">
            <w:pPr>
              <w:rPr>
                <w:rFonts w:cs="Arial"/>
                <w:w w:val="0"/>
                <w:sz w:val="22"/>
                <w:szCs w:val="22"/>
              </w:rPr>
            </w:pPr>
            <w:r w:rsidRPr="00331557">
              <w:rPr>
                <w:rFonts w:cs="Arial"/>
                <w:w w:val="0"/>
                <w:sz w:val="22"/>
                <w:szCs w:val="22"/>
              </w:rPr>
              <w:t>Compliance against requirements</w:t>
            </w:r>
          </w:p>
        </w:tc>
        <w:tc>
          <w:tcPr>
            <w:tcW w:w="2410" w:type="dxa"/>
            <w:shd w:val="clear" w:color="auto" w:fill="FDEADB"/>
          </w:tcPr>
          <w:p w14:paraId="7CE67074" w14:textId="422FA357" w:rsidR="003D0163" w:rsidRPr="00331557" w:rsidRDefault="003D0163">
            <w:pPr>
              <w:rPr>
                <w:rFonts w:cs="Arial"/>
                <w:w w:val="0"/>
                <w:sz w:val="22"/>
                <w:szCs w:val="22"/>
              </w:rPr>
            </w:pPr>
            <w:r w:rsidRPr="00331557">
              <w:rPr>
                <w:rFonts w:cs="Arial"/>
                <w:w w:val="0"/>
                <w:sz w:val="22"/>
                <w:szCs w:val="22"/>
              </w:rPr>
              <w:t>Discretionary Pass/Fail</w:t>
            </w:r>
          </w:p>
        </w:tc>
      </w:tr>
      <w:tr w:rsidR="003D0163" w:rsidRPr="003F16CF" w14:paraId="0E781448" w14:textId="77777777" w:rsidTr="0092032C">
        <w:tc>
          <w:tcPr>
            <w:tcW w:w="1873" w:type="dxa"/>
            <w:vMerge/>
            <w:shd w:val="clear" w:color="auto" w:fill="FDEADB"/>
          </w:tcPr>
          <w:p w14:paraId="3930CD02" w14:textId="77777777" w:rsidR="003D0163" w:rsidRPr="00331557" w:rsidRDefault="003D0163">
            <w:pPr>
              <w:rPr>
                <w:rFonts w:cs="Arial"/>
                <w:w w:val="0"/>
                <w:sz w:val="22"/>
                <w:szCs w:val="22"/>
              </w:rPr>
            </w:pPr>
          </w:p>
        </w:tc>
        <w:tc>
          <w:tcPr>
            <w:tcW w:w="1701" w:type="dxa"/>
            <w:vMerge/>
            <w:shd w:val="clear" w:color="auto" w:fill="FDEADB"/>
          </w:tcPr>
          <w:p w14:paraId="2035A8EF" w14:textId="77777777" w:rsidR="003D0163" w:rsidRPr="00331557" w:rsidRDefault="003D0163">
            <w:pPr>
              <w:rPr>
                <w:rFonts w:cs="Arial"/>
                <w:w w:val="0"/>
                <w:sz w:val="22"/>
                <w:szCs w:val="22"/>
              </w:rPr>
            </w:pPr>
          </w:p>
        </w:tc>
        <w:tc>
          <w:tcPr>
            <w:tcW w:w="3685" w:type="dxa"/>
            <w:shd w:val="clear" w:color="auto" w:fill="FDEADB"/>
          </w:tcPr>
          <w:p w14:paraId="459E9F2F" w14:textId="18A446F4" w:rsidR="003D0163" w:rsidRPr="00331557" w:rsidRDefault="003D0163">
            <w:pPr>
              <w:rPr>
                <w:rFonts w:cs="Arial"/>
                <w:w w:val="0"/>
                <w:sz w:val="22"/>
                <w:szCs w:val="22"/>
              </w:rPr>
            </w:pPr>
            <w:r w:rsidRPr="00331557">
              <w:rPr>
                <w:rFonts w:cs="Arial"/>
                <w:sz w:val="22"/>
                <w:szCs w:val="22"/>
              </w:rPr>
              <w:t>High-Level Transition Plan</w:t>
            </w:r>
          </w:p>
        </w:tc>
        <w:tc>
          <w:tcPr>
            <w:tcW w:w="2410" w:type="dxa"/>
            <w:shd w:val="clear" w:color="auto" w:fill="FDEADB"/>
          </w:tcPr>
          <w:p w14:paraId="48A8CAC7" w14:textId="5DB09415" w:rsidR="003D0163" w:rsidRPr="00331557" w:rsidRDefault="003D0163">
            <w:pPr>
              <w:rPr>
                <w:rFonts w:cs="Arial"/>
                <w:w w:val="0"/>
                <w:sz w:val="22"/>
                <w:szCs w:val="22"/>
              </w:rPr>
            </w:pPr>
            <w:r w:rsidRPr="00331557">
              <w:rPr>
                <w:rFonts w:cs="Arial"/>
                <w:w w:val="0"/>
                <w:sz w:val="22"/>
                <w:szCs w:val="22"/>
              </w:rPr>
              <w:t>5%</w:t>
            </w:r>
          </w:p>
        </w:tc>
      </w:tr>
      <w:tr w:rsidR="003D0163" w:rsidRPr="003F16CF" w14:paraId="7D57963A" w14:textId="77777777" w:rsidTr="0092032C">
        <w:tc>
          <w:tcPr>
            <w:tcW w:w="1873" w:type="dxa"/>
            <w:vMerge/>
            <w:shd w:val="clear" w:color="auto" w:fill="FDEADB"/>
          </w:tcPr>
          <w:p w14:paraId="2FAEB56C" w14:textId="77777777" w:rsidR="003D0163" w:rsidRPr="00331557" w:rsidRDefault="003D0163">
            <w:pPr>
              <w:rPr>
                <w:rFonts w:cs="Arial"/>
                <w:w w:val="0"/>
                <w:sz w:val="22"/>
                <w:szCs w:val="22"/>
              </w:rPr>
            </w:pPr>
          </w:p>
        </w:tc>
        <w:tc>
          <w:tcPr>
            <w:tcW w:w="1701" w:type="dxa"/>
            <w:vMerge/>
            <w:shd w:val="clear" w:color="auto" w:fill="FDEADB"/>
          </w:tcPr>
          <w:p w14:paraId="5C72AA9A" w14:textId="77777777" w:rsidR="003D0163" w:rsidRPr="00331557" w:rsidRDefault="003D0163">
            <w:pPr>
              <w:rPr>
                <w:rFonts w:cs="Arial"/>
                <w:w w:val="0"/>
                <w:sz w:val="22"/>
                <w:szCs w:val="22"/>
              </w:rPr>
            </w:pPr>
          </w:p>
        </w:tc>
        <w:tc>
          <w:tcPr>
            <w:tcW w:w="3685" w:type="dxa"/>
            <w:shd w:val="clear" w:color="auto" w:fill="FDEADB"/>
          </w:tcPr>
          <w:p w14:paraId="3607C2E4" w14:textId="5A22BEEA" w:rsidR="003D0163" w:rsidRPr="00331557" w:rsidRDefault="003D0163">
            <w:pPr>
              <w:rPr>
                <w:rFonts w:cs="Arial"/>
                <w:w w:val="0"/>
                <w:sz w:val="22"/>
                <w:szCs w:val="22"/>
              </w:rPr>
            </w:pPr>
            <w:r w:rsidRPr="00331557">
              <w:rPr>
                <w:rFonts w:cs="Arial"/>
                <w:w w:val="0"/>
                <w:sz w:val="22"/>
                <w:szCs w:val="22"/>
              </w:rPr>
              <w:t>Maintenance Proposal</w:t>
            </w:r>
          </w:p>
        </w:tc>
        <w:tc>
          <w:tcPr>
            <w:tcW w:w="2410" w:type="dxa"/>
            <w:shd w:val="clear" w:color="auto" w:fill="FDEADB"/>
          </w:tcPr>
          <w:p w14:paraId="5ABF70CF" w14:textId="5D99E7E8" w:rsidR="003D0163" w:rsidRPr="00331557" w:rsidRDefault="003D0163">
            <w:pPr>
              <w:rPr>
                <w:rFonts w:cs="Arial"/>
                <w:w w:val="0"/>
                <w:sz w:val="22"/>
                <w:szCs w:val="22"/>
              </w:rPr>
            </w:pPr>
            <w:r w:rsidRPr="00331557">
              <w:rPr>
                <w:rFonts w:cs="Arial"/>
                <w:w w:val="0"/>
                <w:sz w:val="22"/>
                <w:szCs w:val="22"/>
              </w:rPr>
              <w:t>10%</w:t>
            </w:r>
          </w:p>
        </w:tc>
      </w:tr>
      <w:tr w:rsidR="003D0163" w:rsidRPr="003F16CF" w14:paraId="0AD3DDCB" w14:textId="77777777" w:rsidTr="0092032C">
        <w:tc>
          <w:tcPr>
            <w:tcW w:w="1873" w:type="dxa"/>
            <w:vMerge/>
            <w:shd w:val="clear" w:color="auto" w:fill="FDEADB"/>
          </w:tcPr>
          <w:p w14:paraId="242B37E4" w14:textId="77777777" w:rsidR="003D0163" w:rsidRPr="00331557" w:rsidRDefault="003D0163">
            <w:pPr>
              <w:rPr>
                <w:rFonts w:cs="Arial"/>
                <w:w w:val="0"/>
                <w:sz w:val="22"/>
                <w:szCs w:val="22"/>
              </w:rPr>
            </w:pPr>
          </w:p>
        </w:tc>
        <w:tc>
          <w:tcPr>
            <w:tcW w:w="1701" w:type="dxa"/>
            <w:vMerge/>
            <w:shd w:val="clear" w:color="auto" w:fill="FDEADB"/>
          </w:tcPr>
          <w:p w14:paraId="290BF361" w14:textId="77777777" w:rsidR="003D0163" w:rsidRPr="00331557" w:rsidRDefault="003D0163">
            <w:pPr>
              <w:rPr>
                <w:rFonts w:cs="Arial"/>
                <w:w w:val="0"/>
                <w:sz w:val="22"/>
                <w:szCs w:val="22"/>
              </w:rPr>
            </w:pPr>
          </w:p>
        </w:tc>
        <w:tc>
          <w:tcPr>
            <w:tcW w:w="3685" w:type="dxa"/>
            <w:shd w:val="clear" w:color="auto" w:fill="FDEADB"/>
          </w:tcPr>
          <w:p w14:paraId="4A84AA01" w14:textId="1248C3B4" w:rsidR="003D0163" w:rsidRPr="00331557" w:rsidRDefault="003D0163">
            <w:pPr>
              <w:rPr>
                <w:rFonts w:cs="Arial"/>
                <w:w w:val="0"/>
                <w:sz w:val="22"/>
                <w:szCs w:val="22"/>
              </w:rPr>
            </w:pPr>
            <w:r w:rsidRPr="00331557">
              <w:rPr>
                <w:rFonts w:cs="Arial"/>
                <w:w w:val="0"/>
                <w:sz w:val="22"/>
                <w:szCs w:val="22"/>
              </w:rPr>
              <w:t>Supply and Installation</w:t>
            </w:r>
          </w:p>
        </w:tc>
        <w:tc>
          <w:tcPr>
            <w:tcW w:w="2410" w:type="dxa"/>
            <w:shd w:val="clear" w:color="auto" w:fill="FDEADB"/>
          </w:tcPr>
          <w:p w14:paraId="243470B0" w14:textId="754BC314" w:rsidR="003D0163" w:rsidRPr="00331557" w:rsidRDefault="003D0163">
            <w:pPr>
              <w:rPr>
                <w:rFonts w:cs="Arial"/>
                <w:w w:val="0"/>
                <w:sz w:val="22"/>
                <w:szCs w:val="22"/>
              </w:rPr>
            </w:pPr>
            <w:r w:rsidRPr="00331557">
              <w:rPr>
                <w:rFonts w:cs="Arial"/>
                <w:w w:val="0"/>
                <w:sz w:val="22"/>
                <w:szCs w:val="22"/>
              </w:rPr>
              <w:t>10%</w:t>
            </w:r>
          </w:p>
        </w:tc>
      </w:tr>
      <w:tr w:rsidR="003D0163" w:rsidRPr="003F16CF" w14:paraId="072DC42C" w14:textId="77777777" w:rsidTr="0092032C">
        <w:trPr>
          <w:trHeight w:val="673"/>
        </w:trPr>
        <w:tc>
          <w:tcPr>
            <w:tcW w:w="1873" w:type="dxa"/>
            <w:vMerge/>
            <w:shd w:val="clear" w:color="auto" w:fill="FDEADB"/>
          </w:tcPr>
          <w:p w14:paraId="7CF05DA7" w14:textId="77777777" w:rsidR="003D0163" w:rsidRPr="00331557" w:rsidRDefault="003D0163">
            <w:pPr>
              <w:rPr>
                <w:rFonts w:cs="Arial"/>
                <w:w w:val="0"/>
                <w:sz w:val="22"/>
                <w:szCs w:val="22"/>
              </w:rPr>
            </w:pPr>
          </w:p>
        </w:tc>
        <w:tc>
          <w:tcPr>
            <w:tcW w:w="1701" w:type="dxa"/>
            <w:vMerge/>
            <w:shd w:val="clear" w:color="auto" w:fill="FDEADB"/>
          </w:tcPr>
          <w:p w14:paraId="2C45D69E" w14:textId="77777777" w:rsidR="003D0163" w:rsidRPr="00331557" w:rsidRDefault="003D0163">
            <w:pPr>
              <w:rPr>
                <w:rFonts w:cs="Arial"/>
                <w:w w:val="0"/>
                <w:sz w:val="22"/>
                <w:szCs w:val="22"/>
              </w:rPr>
            </w:pPr>
          </w:p>
        </w:tc>
        <w:tc>
          <w:tcPr>
            <w:tcW w:w="3685" w:type="dxa"/>
            <w:shd w:val="clear" w:color="auto" w:fill="FDEADB"/>
          </w:tcPr>
          <w:p w14:paraId="0E47241F" w14:textId="1B1FF1AF" w:rsidR="003D0163" w:rsidRPr="00331557" w:rsidRDefault="003D0163">
            <w:pPr>
              <w:rPr>
                <w:rFonts w:cs="Arial"/>
                <w:w w:val="0"/>
                <w:sz w:val="22"/>
                <w:szCs w:val="22"/>
              </w:rPr>
            </w:pPr>
            <w:r w:rsidRPr="00331557">
              <w:rPr>
                <w:rFonts w:cs="Arial"/>
                <w:w w:val="0"/>
                <w:sz w:val="22"/>
                <w:szCs w:val="22"/>
              </w:rPr>
              <w:t>Reporting</w:t>
            </w:r>
          </w:p>
        </w:tc>
        <w:tc>
          <w:tcPr>
            <w:tcW w:w="2410" w:type="dxa"/>
            <w:shd w:val="clear" w:color="auto" w:fill="FDEADB"/>
          </w:tcPr>
          <w:p w14:paraId="1DD81F19" w14:textId="6EF7BB2D" w:rsidR="003D0163" w:rsidRPr="00331557" w:rsidRDefault="003D0163">
            <w:pPr>
              <w:rPr>
                <w:rFonts w:cs="Arial"/>
                <w:w w:val="0"/>
                <w:sz w:val="22"/>
                <w:szCs w:val="22"/>
              </w:rPr>
            </w:pPr>
            <w:r w:rsidRPr="00331557">
              <w:rPr>
                <w:rFonts w:cs="Arial"/>
                <w:w w:val="0"/>
                <w:sz w:val="22"/>
                <w:szCs w:val="22"/>
              </w:rPr>
              <w:t>5%</w:t>
            </w:r>
          </w:p>
        </w:tc>
      </w:tr>
      <w:tr w:rsidR="003D0163" w:rsidRPr="003F16CF" w14:paraId="120D0676" w14:textId="77777777">
        <w:trPr>
          <w:trHeight w:val="673"/>
        </w:trPr>
        <w:tc>
          <w:tcPr>
            <w:tcW w:w="1873" w:type="dxa"/>
            <w:vMerge/>
            <w:shd w:val="clear" w:color="auto" w:fill="FDEADB"/>
          </w:tcPr>
          <w:p w14:paraId="1AD3007F" w14:textId="77777777" w:rsidR="003D0163" w:rsidRPr="00331557" w:rsidRDefault="003D0163" w:rsidP="002C73FC">
            <w:pPr>
              <w:rPr>
                <w:rFonts w:cs="Arial"/>
                <w:w w:val="0"/>
                <w:sz w:val="22"/>
                <w:szCs w:val="22"/>
              </w:rPr>
            </w:pPr>
          </w:p>
        </w:tc>
        <w:tc>
          <w:tcPr>
            <w:tcW w:w="1701" w:type="dxa"/>
            <w:vMerge/>
            <w:shd w:val="clear" w:color="auto" w:fill="FDEADB"/>
          </w:tcPr>
          <w:p w14:paraId="2BC6D683" w14:textId="77777777" w:rsidR="003D0163" w:rsidRPr="00331557" w:rsidRDefault="003D0163" w:rsidP="002C73FC">
            <w:pPr>
              <w:rPr>
                <w:rFonts w:cs="Arial"/>
                <w:w w:val="0"/>
                <w:sz w:val="22"/>
                <w:szCs w:val="22"/>
              </w:rPr>
            </w:pPr>
          </w:p>
        </w:tc>
        <w:tc>
          <w:tcPr>
            <w:tcW w:w="3685" w:type="dxa"/>
            <w:tcBorders>
              <w:bottom w:val="single" w:sz="4" w:space="0" w:color="auto"/>
            </w:tcBorders>
            <w:shd w:val="clear" w:color="auto" w:fill="FDEADB"/>
          </w:tcPr>
          <w:p w14:paraId="06203948" w14:textId="6D226EA1" w:rsidR="003D0163" w:rsidRPr="00331557" w:rsidRDefault="003D0163" w:rsidP="002C73FC">
            <w:pPr>
              <w:rPr>
                <w:rFonts w:cs="Arial"/>
                <w:w w:val="0"/>
                <w:sz w:val="22"/>
                <w:szCs w:val="22"/>
              </w:rPr>
            </w:pPr>
            <w:r w:rsidRPr="00331557">
              <w:rPr>
                <w:rFonts w:cs="Arial"/>
                <w:sz w:val="22"/>
                <w:szCs w:val="22"/>
              </w:rPr>
              <w:t>Account Management</w:t>
            </w:r>
          </w:p>
        </w:tc>
        <w:tc>
          <w:tcPr>
            <w:tcW w:w="2410" w:type="dxa"/>
            <w:tcBorders>
              <w:bottom w:val="single" w:sz="4" w:space="0" w:color="auto"/>
            </w:tcBorders>
            <w:shd w:val="clear" w:color="auto" w:fill="FDEADB"/>
          </w:tcPr>
          <w:p w14:paraId="1D4242E5" w14:textId="5CFAF63F" w:rsidR="003D0163" w:rsidRPr="00331557" w:rsidRDefault="003D0163" w:rsidP="002C73FC">
            <w:pPr>
              <w:rPr>
                <w:rFonts w:cs="Arial"/>
                <w:w w:val="0"/>
                <w:sz w:val="22"/>
                <w:szCs w:val="22"/>
              </w:rPr>
            </w:pPr>
            <w:r w:rsidRPr="00331557">
              <w:rPr>
                <w:rFonts w:cs="Arial"/>
                <w:w w:val="0"/>
                <w:sz w:val="22"/>
                <w:szCs w:val="22"/>
              </w:rPr>
              <w:t>10%</w:t>
            </w:r>
          </w:p>
        </w:tc>
      </w:tr>
      <w:tr w:rsidR="003D0163" w:rsidRPr="003F16CF" w14:paraId="5228E805" w14:textId="77777777" w:rsidTr="0092032C">
        <w:trPr>
          <w:trHeight w:val="673"/>
        </w:trPr>
        <w:tc>
          <w:tcPr>
            <w:tcW w:w="1873" w:type="dxa"/>
            <w:vMerge/>
            <w:shd w:val="clear" w:color="auto" w:fill="FDEADB"/>
          </w:tcPr>
          <w:p w14:paraId="0B2E7B96" w14:textId="77777777" w:rsidR="003D0163" w:rsidRPr="00331557" w:rsidRDefault="003D0163" w:rsidP="002C73FC">
            <w:pPr>
              <w:rPr>
                <w:rFonts w:cs="Arial"/>
                <w:w w:val="0"/>
                <w:sz w:val="22"/>
                <w:szCs w:val="22"/>
              </w:rPr>
            </w:pPr>
          </w:p>
        </w:tc>
        <w:tc>
          <w:tcPr>
            <w:tcW w:w="1701" w:type="dxa"/>
            <w:vMerge/>
            <w:shd w:val="clear" w:color="auto" w:fill="FDEADB"/>
          </w:tcPr>
          <w:p w14:paraId="1147E729" w14:textId="77777777" w:rsidR="003D0163" w:rsidRPr="00331557" w:rsidRDefault="003D0163" w:rsidP="002C73FC">
            <w:pPr>
              <w:rPr>
                <w:rFonts w:cs="Arial"/>
                <w:w w:val="0"/>
                <w:sz w:val="22"/>
                <w:szCs w:val="22"/>
              </w:rPr>
            </w:pPr>
          </w:p>
        </w:tc>
        <w:tc>
          <w:tcPr>
            <w:tcW w:w="3685" w:type="dxa"/>
            <w:shd w:val="clear" w:color="auto" w:fill="FDEADB"/>
          </w:tcPr>
          <w:p w14:paraId="0E7BD62E" w14:textId="74E68D8D" w:rsidR="003D0163" w:rsidRPr="00331557" w:rsidRDefault="003D0163" w:rsidP="002C73FC">
            <w:pPr>
              <w:rPr>
                <w:rFonts w:cs="Arial"/>
                <w:w w:val="0"/>
                <w:sz w:val="22"/>
                <w:szCs w:val="22"/>
              </w:rPr>
            </w:pPr>
            <w:r w:rsidRPr="00331557">
              <w:rPr>
                <w:rFonts w:cs="Arial"/>
                <w:w w:val="0"/>
                <w:sz w:val="22"/>
                <w:szCs w:val="22"/>
              </w:rPr>
              <w:t>Quality Assurance</w:t>
            </w:r>
          </w:p>
        </w:tc>
        <w:tc>
          <w:tcPr>
            <w:tcW w:w="2410" w:type="dxa"/>
            <w:shd w:val="clear" w:color="auto" w:fill="FDEADB"/>
          </w:tcPr>
          <w:p w14:paraId="3FD464B9" w14:textId="5C69CCD6" w:rsidR="003D0163" w:rsidRPr="00331557" w:rsidRDefault="003D0163" w:rsidP="002C73FC">
            <w:pPr>
              <w:rPr>
                <w:rFonts w:cs="Arial"/>
                <w:w w:val="0"/>
                <w:sz w:val="22"/>
                <w:szCs w:val="22"/>
              </w:rPr>
            </w:pPr>
            <w:r w:rsidRPr="00331557">
              <w:rPr>
                <w:rFonts w:cs="Arial"/>
                <w:w w:val="0"/>
                <w:sz w:val="22"/>
                <w:szCs w:val="22"/>
              </w:rPr>
              <w:t>5%</w:t>
            </w:r>
          </w:p>
        </w:tc>
      </w:tr>
      <w:tr w:rsidR="003D0163" w:rsidRPr="003F16CF" w14:paraId="49F3A7B7" w14:textId="77777777" w:rsidTr="0092032C">
        <w:trPr>
          <w:trHeight w:val="673"/>
        </w:trPr>
        <w:tc>
          <w:tcPr>
            <w:tcW w:w="1873" w:type="dxa"/>
            <w:vMerge/>
            <w:shd w:val="clear" w:color="auto" w:fill="FDEADB"/>
          </w:tcPr>
          <w:p w14:paraId="3A4010E6" w14:textId="77777777" w:rsidR="003D0163" w:rsidRPr="00331557" w:rsidRDefault="003D0163" w:rsidP="002C73FC">
            <w:pPr>
              <w:rPr>
                <w:rFonts w:cs="Arial"/>
                <w:w w:val="0"/>
                <w:sz w:val="22"/>
                <w:szCs w:val="22"/>
              </w:rPr>
            </w:pPr>
          </w:p>
        </w:tc>
        <w:tc>
          <w:tcPr>
            <w:tcW w:w="1701" w:type="dxa"/>
            <w:vMerge/>
            <w:shd w:val="clear" w:color="auto" w:fill="FDEADB"/>
          </w:tcPr>
          <w:p w14:paraId="46D51A6D" w14:textId="77777777" w:rsidR="003D0163" w:rsidRPr="00331557" w:rsidRDefault="003D0163" w:rsidP="002C73FC">
            <w:pPr>
              <w:rPr>
                <w:rFonts w:cs="Arial"/>
                <w:w w:val="0"/>
                <w:sz w:val="22"/>
                <w:szCs w:val="22"/>
              </w:rPr>
            </w:pPr>
          </w:p>
        </w:tc>
        <w:tc>
          <w:tcPr>
            <w:tcW w:w="3685" w:type="dxa"/>
            <w:shd w:val="clear" w:color="auto" w:fill="FDEADB"/>
          </w:tcPr>
          <w:p w14:paraId="78639D63" w14:textId="7675F3A2" w:rsidR="003D0163" w:rsidRPr="00331557" w:rsidRDefault="003D0163" w:rsidP="002C73FC">
            <w:pPr>
              <w:rPr>
                <w:rFonts w:cs="Arial"/>
                <w:w w:val="0"/>
                <w:sz w:val="22"/>
                <w:szCs w:val="22"/>
              </w:rPr>
            </w:pPr>
            <w:r w:rsidRPr="00331557">
              <w:rPr>
                <w:rFonts w:cs="Arial"/>
                <w:w w:val="0"/>
                <w:sz w:val="22"/>
                <w:szCs w:val="22"/>
              </w:rPr>
              <w:t>IPR Questionnaire</w:t>
            </w:r>
          </w:p>
        </w:tc>
        <w:tc>
          <w:tcPr>
            <w:tcW w:w="2410" w:type="dxa"/>
            <w:shd w:val="clear" w:color="auto" w:fill="FDEADB"/>
          </w:tcPr>
          <w:p w14:paraId="2099DE58" w14:textId="0CB7565C" w:rsidR="003D0163" w:rsidRPr="00331557" w:rsidRDefault="003D0163" w:rsidP="002C73FC">
            <w:pPr>
              <w:rPr>
                <w:rFonts w:cs="Arial"/>
                <w:w w:val="0"/>
                <w:sz w:val="22"/>
                <w:szCs w:val="22"/>
              </w:rPr>
            </w:pPr>
            <w:r w:rsidRPr="00331557">
              <w:rPr>
                <w:rFonts w:cs="Arial"/>
                <w:w w:val="0"/>
                <w:sz w:val="22"/>
                <w:szCs w:val="22"/>
              </w:rPr>
              <w:t>Pass/Fail</w:t>
            </w:r>
          </w:p>
        </w:tc>
      </w:tr>
      <w:tr w:rsidR="003D0163" w:rsidRPr="003F16CF" w14:paraId="4B9F81BF" w14:textId="77777777" w:rsidTr="0092032C">
        <w:trPr>
          <w:trHeight w:val="673"/>
        </w:trPr>
        <w:tc>
          <w:tcPr>
            <w:tcW w:w="1873" w:type="dxa"/>
            <w:vMerge/>
            <w:shd w:val="clear" w:color="auto" w:fill="FDEADB"/>
          </w:tcPr>
          <w:p w14:paraId="2375F7D7" w14:textId="77777777" w:rsidR="003D0163" w:rsidRPr="00331557" w:rsidRDefault="003D0163" w:rsidP="002C73FC">
            <w:pPr>
              <w:rPr>
                <w:rFonts w:cs="Arial"/>
                <w:w w:val="0"/>
                <w:sz w:val="22"/>
                <w:szCs w:val="22"/>
              </w:rPr>
            </w:pPr>
          </w:p>
        </w:tc>
        <w:tc>
          <w:tcPr>
            <w:tcW w:w="1701" w:type="dxa"/>
            <w:vMerge/>
            <w:shd w:val="clear" w:color="auto" w:fill="FDEADB"/>
          </w:tcPr>
          <w:p w14:paraId="7FB1BD35" w14:textId="77777777" w:rsidR="003D0163" w:rsidRPr="00331557" w:rsidRDefault="003D0163" w:rsidP="002C73FC">
            <w:pPr>
              <w:rPr>
                <w:rFonts w:cs="Arial"/>
                <w:w w:val="0"/>
                <w:sz w:val="22"/>
                <w:szCs w:val="22"/>
              </w:rPr>
            </w:pPr>
          </w:p>
        </w:tc>
        <w:tc>
          <w:tcPr>
            <w:tcW w:w="3685" w:type="dxa"/>
            <w:shd w:val="clear" w:color="auto" w:fill="FDEADB"/>
          </w:tcPr>
          <w:p w14:paraId="60B48CBE" w14:textId="5A7B09B8" w:rsidR="003D0163" w:rsidRPr="00331557" w:rsidRDefault="003D0163" w:rsidP="002C73FC">
            <w:pPr>
              <w:rPr>
                <w:rFonts w:cs="Arial"/>
                <w:w w:val="0"/>
                <w:sz w:val="22"/>
                <w:szCs w:val="22"/>
              </w:rPr>
            </w:pPr>
            <w:r w:rsidRPr="00331557">
              <w:rPr>
                <w:rFonts w:cs="Arial"/>
                <w:w w:val="0"/>
                <w:sz w:val="22"/>
                <w:szCs w:val="22"/>
              </w:rPr>
              <w:t>Cyber Security Questionnaire</w:t>
            </w:r>
          </w:p>
        </w:tc>
        <w:tc>
          <w:tcPr>
            <w:tcW w:w="2410" w:type="dxa"/>
            <w:shd w:val="clear" w:color="auto" w:fill="FDEADB"/>
          </w:tcPr>
          <w:p w14:paraId="098843D9" w14:textId="6EF016E8" w:rsidR="003D0163" w:rsidRPr="00331557" w:rsidRDefault="003D0163" w:rsidP="002C73FC">
            <w:pPr>
              <w:rPr>
                <w:rFonts w:cs="Arial"/>
                <w:w w:val="0"/>
                <w:sz w:val="22"/>
                <w:szCs w:val="22"/>
              </w:rPr>
            </w:pPr>
            <w:r w:rsidRPr="00331557">
              <w:rPr>
                <w:rFonts w:cs="Arial"/>
                <w:w w:val="0"/>
                <w:sz w:val="22"/>
                <w:szCs w:val="22"/>
              </w:rPr>
              <w:t>Pass/Fail</w:t>
            </w:r>
          </w:p>
        </w:tc>
      </w:tr>
      <w:tr w:rsidR="003D0163" w:rsidRPr="003F16CF" w14:paraId="49584DC3" w14:textId="77777777">
        <w:trPr>
          <w:trHeight w:val="728"/>
        </w:trPr>
        <w:tc>
          <w:tcPr>
            <w:tcW w:w="1873" w:type="dxa"/>
            <w:vMerge/>
            <w:shd w:val="clear" w:color="auto" w:fill="FDEADB"/>
          </w:tcPr>
          <w:p w14:paraId="01CB8768" w14:textId="77777777" w:rsidR="003D0163" w:rsidRPr="00331557" w:rsidRDefault="003D0163" w:rsidP="002C73FC">
            <w:pPr>
              <w:rPr>
                <w:rFonts w:cs="Arial"/>
                <w:w w:val="0"/>
                <w:sz w:val="22"/>
                <w:szCs w:val="22"/>
              </w:rPr>
            </w:pPr>
          </w:p>
        </w:tc>
        <w:tc>
          <w:tcPr>
            <w:tcW w:w="1701" w:type="dxa"/>
            <w:vMerge/>
            <w:shd w:val="clear" w:color="auto" w:fill="FDEADB"/>
          </w:tcPr>
          <w:p w14:paraId="781655D4" w14:textId="77777777" w:rsidR="003D0163" w:rsidRPr="00331557" w:rsidRDefault="003D0163" w:rsidP="002C73FC">
            <w:pPr>
              <w:rPr>
                <w:rFonts w:cs="Arial"/>
                <w:w w:val="0"/>
                <w:sz w:val="22"/>
                <w:szCs w:val="22"/>
              </w:rPr>
            </w:pPr>
          </w:p>
        </w:tc>
        <w:tc>
          <w:tcPr>
            <w:tcW w:w="3685" w:type="dxa"/>
            <w:tcBorders>
              <w:bottom w:val="single" w:sz="4" w:space="0" w:color="auto"/>
            </w:tcBorders>
            <w:shd w:val="clear" w:color="auto" w:fill="FDEADB"/>
          </w:tcPr>
          <w:p w14:paraId="0BE796F0" w14:textId="2FD817EC" w:rsidR="003D0163" w:rsidRPr="00331557" w:rsidRDefault="003D0163" w:rsidP="002C73FC">
            <w:pPr>
              <w:rPr>
                <w:rFonts w:cs="Arial"/>
                <w:sz w:val="22"/>
                <w:szCs w:val="22"/>
              </w:rPr>
            </w:pPr>
            <w:r w:rsidRPr="00331557">
              <w:rPr>
                <w:rFonts w:cs="Arial"/>
                <w:sz w:val="22"/>
                <w:szCs w:val="22"/>
              </w:rPr>
              <w:t>Privacy and Data Questionnaire</w:t>
            </w:r>
          </w:p>
        </w:tc>
        <w:tc>
          <w:tcPr>
            <w:tcW w:w="2410" w:type="dxa"/>
            <w:tcBorders>
              <w:bottom w:val="single" w:sz="4" w:space="0" w:color="auto"/>
            </w:tcBorders>
            <w:shd w:val="clear" w:color="auto" w:fill="FDEADB"/>
          </w:tcPr>
          <w:p w14:paraId="738B7D71" w14:textId="56CA9FE6" w:rsidR="003D0163" w:rsidRPr="00331557" w:rsidRDefault="003D0163" w:rsidP="002C73FC">
            <w:pPr>
              <w:rPr>
                <w:rFonts w:cs="Arial"/>
                <w:sz w:val="22"/>
                <w:szCs w:val="22"/>
              </w:rPr>
            </w:pPr>
            <w:r w:rsidRPr="00331557">
              <w:rPr>
                <w:rFonts w:cs="Arial"/>
                <w:sz w:val="22"/>
                <w:szCs w:val="22"/>
              </w:rPr>
              <w:t>Pass/Fail</w:t>
            </w:r>
          </w:p>
        </w:tc>
      </w:tr>
      <w:tr w:rsidR="003D0163" w:rsidRPr="003F16CF" w14:paraId="604F1B19" w14:textId="77777777">
        <w:trPr>
          <w:trHeight w:val="728"/>
        </w:trPr>
        <w:tc>
          <w:tcPr>
            <w:tcW w:w="1873" w:type="dxa"/>
            <w:vMerge/>
            <w:shd w:val="clear" w:color="auto" w:fill="FDEADB"/>
          </w:tcPr>
          <w:p w14:paraId="33E0B015" w14:textId="77777777" w:rsidR="003D0163" w:rsidRPr="00331557" w:rsidRDefault="003D0163" w:rsidP="002C73FC">
            <w:pPr>
              <w:rPr>
                <w:rFonts w:cs="Arial"/>
                <w:w w:val="0"/>
                <w:sz w:val="22"/>
                <w:szCs w:val="22"/>
              </w:rPr>
            </w:pPr>
          </w:p>
        </w:tc>
        <w:tc>
          <w:tcPr>
            <w:tcW w:w="1701" w:type="dxa"/>
            <w:vMerge/>
            <w:shd w:val="clear" w:color="auto" w:fill="FDEADB"/>
          </w:tcPr>
          <w:p w14:paraId="4DCFD89D" w14:textId="77777777" w:rsidR="003D0163" w:rsidRPr="00331557" w:rsidRDefault="003D0163" w:rsidP="002C73FC">
            <w:pPr>
              <w:rPr>
                <w:rFonts w:cs="Arial"/>
                <w:w w:val="0"/>
                <w:sz w:val="22"/>
                <w:szCs w:val="22"/>
              </w:rPr>
            </w:pPr>
          </w:p>
        </w:tc>
        <w:tc>
          <w:tcPr>
            <w:tcW w:w="3685" w:type="dxa"/>
            <w:tcBorders>
              <w:bottom w:val="single" w:sz="4" w:space="0" w:color="auto"/>
            </w:tcBorders>
            <w:shd w:val="clear" w:color="auto" w:fill="FDEADB"/>
          </w:tcPr>
          <w:p w14:paraId="39B5E7B6" w14:textId="66CDA024" w:rsidR="003D0163" w:rsidRPr="00331557" w:rsidRDefault="003D0163" w:rsidP="002C73FC">
            <w:pPr>
              <w:rPr>
                <w:rFonts w:cs="Arial"/>
                <w:sz w:val="22"/>
                <w:szCs w:val="22"/>
              </w:rPr>
            </w:pPr>
            <w:r>
              <w:rPr>
                <w:rFonts w:cs="Arial"/>
                <w:sz w:val="22"/>
                <w:szCs w:val="22"/>
              </w:rPr>
              <w:t>Work Related Road Risk</w:t>
            </w:r>
          </w:p>
        </w:tc>
        <w:tc>
          <w:tcPr>
            <w:tcW w:w="2410" w:type="dxa"/>
            <w:tcBorders>
              <w:bottom w:val="single" w:sz="4" w:space="0" w:color="auto"/>
            </w:tcBorders>
            <w:shd w:val="clear" w:color="auto" w:fill="FDEADB"/>
          </w:tcPr>
          <w:p w14:paraId="12870172" w14:textId="4548663A" w:rsidR="003D0163" w:rsidRPr="00331557" w:rsidRDefault="00174D34" w:rsidP="002C73FC">
            <w:pPr>
              <w:rPr>
                <w:rFonts w:cs="Arial"/>
                <w:sz w:val="22"/>
                <w:szCs w:val="22"/>
              </w:rPr>
            </w:pPr>
            <w:r>
              <w:rPr>
                <w:rFonts w:cs="Arial"/>
                <w:sz w:val="22"/>
                <w:szCs w:val="22"/>
              </w:rPr>
              <w:t>Pass/Fail</w:t>
            </w:r>
          </w:p>
        </w:tc>
      </w:tr>
      <w:tr w:rsidR="003D0163" w:rsidRPr="003F16CF" w14:paraId="65F2AED6" w14:textId="77777777" w:rsidTr="00331557">
        <w:trPr>
          <w:trHeight w:val="748"/>
        </w:trPr>
        <w:tc>
          <w:tcPr>
            <w:tcW w:w="1873" w:type="dxa"/>
            <w:vMerge/>
            <w:tcBorders>
              <w:bottom w:val="single" w:sz="4" w:space="0" w:color="auto"/>
            </w:tcBorders>
            <w:shd w:val="clear" w:color="auto" w:fill="D9E2F3" w:themeFill="accent1" w:themeFillTint="33"/>
          </w:tcPr>
          <w:p w14:paraId="5AA51EFA" w14:textId="77777777" w:rsidR="003D0163" w:rsidRPr="00331557" w:rsidRDefault="003D0163" w:rsidP="002C73FC">
            <w:pPr>
              <w:rPr>
                <w:rFonts w:cs="Arial"/>
                <w:w w:val="0"/>
                <w:sz w:val="22"/>
                <w:szCs w:val="22"/>
              </w:rPr>
            </w:pPr>
          </w:p>
        </w:tc>
        <w:tc>
          <w:tcPr>
            <w:tcW w:w="1701" w:type="dxa"/>
            <w:vMerge/>
            <w:tcBorders>
              <w:bottom w:val="single" w:sz="4" w:space="0" w:color="auto"/>
            </w:tcBorders>
            <w:shd w:val="clear" w:color="auto" w:fill="D9E2F3" w:themeFill="accent1" w:themeFillTint="33"/>
          </w:tcPr>
          <w:p w14:paraId="0BA23A56" w14:textId="77777777" w:rsidR="003D0163" w:rsidRPr="00331557" w:rsidRDefault="003D0163" w:rsidP="002C73FC">
            <w:pPr>
              <w:rPr>
                <w:rFonts w:cs="Arial"/>
                <w:w w:val="0"/>
                <w:sz w:val="22"/>
                <w:szCs w:val="22"/>
              </w:rPr>
            </w:pPr>
          </w:p>
        </w:tc>
        <w:tc>
          <w:tcPr>
            <w:tcW w:w="3685" w:type="dxa"/>
            <w:tcBorders>
              <w:bottom w:val="single" w:sz="4" w:space="0" w:color="auto"/>
            </w:tcBorders>
            <w:shd w:val="clear" w:color="auto" w:fill="D9E2F3" w:themeFill="accent1" w:themeFillTint="33"/>
          </w:tcPr>
          <w:p w14:paraId="69A49CBA" w14:textId="112DF33D" w:rsidR="003D0163" w:rsidRPr="00331557" w:rsidRDefault="001C71FF" w:rsidP="002C73FC">
            <w:pPr>
              <w:rPr>
                <w:rFonts w:cs="Arial"/>
                <w:sz w:val="22"/>
                <w:szCs w:val="22"/>
              </w:rPr>
            </w:pPr>
            <w:r>
              <w:rPr>
                <w:rFonts w:cs="Arial"/>
                <w:sz w:val="22"/>
                <w:szCs w:val="22"/>
              </w:rPr>
              <w:t>Equality, Diversity and Inclusion</w:t>
            </w:r>
          </w:p>
        </w:tc>
        <w:tc>
          <w:tcPr>
            <w:tcW w:w="2410" w:type="dxa"/>
            <w:tcBorders>
              <w:bottom w:val="single" w:sz="4" w:space="0" w:color="auto"/>
            </w:tcBorders>
            <w:shd w:val="clear" w:color="auto" w:fill="D9E2F3" w:themeFill="accent1" w:themeFillTint="33"/>
          </w:tcPr>
          <w:p w14:paraId="6B1D8135" w14:textId="6E12432B" w:rsidR="003D0163" w:rsidRPr="00331557" w:rsidRDefault="001C71FF" w:rsidP="002C73FC">
            <w:pPr>
              <w:rPr>
                <w:rFonts w:cs="Arial"/>
                <w:sz w:val="22"/>
                <w:szCs w:val="22"/>
              </w:rPr>
            </w:pPr>
            <w:r>
              <w:rPr>
                <w:rFonts w:cs="Arial"/>
                <w:sz w:val="22"/>
                <w:szCs w:val="22"/>
              </w:rPr>
              <w:t>Discretionary Pass/Fail</w:t>
            </w:r>
          </w:p>
        </w:tc>
      </w:tr>
      <w:tr w:rsidR="002C73FC" w:rsidRPr="003F16CF" w14:paraId="2A410DC5" w14:textId="77777777" w:rsidTr="00331557">
        <w:trPr>
          <w:trHeight w:val="748"/>
        </w:trPr>
        <w:tc>
          <w:tcPr>
            <w:tcW w:w="1873" w:type="dxa"/>
            <w:tcBorders>
              <w:bottom w:val="single" w:sz="4" w:space="0" w:color="auto"/>
            </w:tcBorders>
            <w:shd w:val="clear" w:color="auto" w:fill="D9E2F3" w:themeFill="accent1" w:themeFillTint="33"/>
          </w:tcPr>
          <w:p w14:paraId="5BAC1977" w14:textId="5ACBC789" w:rsidR="002C73FC" w:rsidRPr="00331557" w:rsidRDefault="00E66995" w:rsidP="002C73FC">
            <w:pPr>
              <w:rPr>
                <w:rFonts w:cs="Arial"/>
                <w:w w:val="0"/>
                <w:sz w:val="22"/>
                <w:szCs w:val="22"/>
              </w:rPr>
            </w:pPr>
            <w:r w:rsidRPr="00331557">
              <w:rPr>
                <w:rFonts w:cs="Arial"/>
                <w:w w:val="0"/>
                <w:sz w:val="22"/>
                <w:szCs w:val="22"/>
              </w:rPr>
              <w:t>Social Value/Responsible Procurement</w:t>
            </w:r>
          </w:p>
        </w:tc>
        <w:tc>
          <w:tcPr>
            <w:tcW w:w="1701" w:type="dxa"/>
            <w:tcBorders>
              <w:bottom w:val="single" w:sz="4" w:space="0" w:color="auto"/>
            </w:tcBorders>
            <w:shd w:val="clear" w:color="auto" w:fill="D9E2F3" w:themeFill="accent1" w:themeFillTint="33"/>
          </w:tcPr>
          <w:p w14:paraId="7459CC15" w14:textId="488A204D" w:rsidR="002C73FC" w:rsidRPr="00331557" w:rsidRDefault="00331557" w:rsidP="002C73FC">
            <w:pPr>
              <w:rPr>
                <w:rFonts w:cs="Arial"/>
                <w:w w:val="0"/>
                <w:sz w:val="22"/>
                <w:szCs w:val="22"/>
              </w:rPr>
            </w:pPr>
            <w:r w:rsidRPr="00331557">
              <w:rPr>
                <w:rFonts w:cs="Arial"/>
                <w:w w:val="0"/>
                <w:sz w:val="22"/>
                <w:szCs w:val="22"/>
              </w:rPr>
              <w:t>10%</w:t>
            </w:r>
          </w:p>
        </w:tc>
        <w:tc>
          <w:tcPr>
            <w:tcW w:w="3685" w:type="dxa"/>
            <w:tcBorders>
              <w:bottom w:val="single" w:sz="4" w:space="0" w:color="auto"/>
            </w:tcBorders>
            <w:shd w:val="clear" w:color="auto" w:fill="D9E2F3" w:themeFill="accent1" w:themeFillTint="33"/>
          </w:tcPr>
          <w:p w14:paraId="33F74A60" w14:textId="48528871" w:rsidR="002C73FC" w:rsidRPr="00331557" w:rsidRDefault="00E66995" w:rsidP="002C73FC">
            <w:pPr>
              <w:rPr>
                <w:rFonts w:cs="Arial"/>
                <w:sz w:val="22"/>
                <w:szCs w:val="22"/>
              </w:rPr>
            </w:pPr>
            <w:r w:rsidRPr="00331557">
              <w:rPr>
                <w:rFonts w:cs="Arial"/>
                <w:sz w:val="22"/>
                <w:szCs w:val="22"/>
              </w:rPr>
              <w:t>Social Value Portal Submission</w:t>
            </w:r>
          </w:p>
        </w:tc>
        <w:tc>
          <w:tcPr>
            <w:tcW w:w="2410" w:type="dxa"/>
            <w:tcBorders>
              <w:bottom w:val="single" w:sz="4" w:space="0" w:color="auto"/>
            </w:tcBorders>
            <w:shd w:val="clear" w:color="auto" w:fill="D9E2F3" w:themeFill="accent1" w:themeFillTint="33"/>
          </w:tcPr>
          <w:p w14:paraId="10DA8586" w14:textId="07B090EF" w:rsidR="002C73FC" w:rsidRPr="00331557" w:rsidRDefault="00331557" w:rsidP="002C73FC">
            <w:pPr>
              <w:rPr>
                <w:rFonts w:cs="Arial"/>
                <w:sz w:val="22"/>
                <w:szCs w:val="22"/>
              </w:rPr>
            </w:pPr>
            <w:r w:rsidRPr="00331557">
              <w:rPr>
                <w:rFonts w:cs="Arial"/>
                <w:sz w:val="22"/>
                <w:szCs w:val="22"/>
              </w:rPr>
              <w:t>10%</w:t>
            </w:r>
          </w:p>
        </w:tc>
      </w:tr>
      <w:tr w:rsidR="002C73FC" w:rsidRPr="003F16CF" w14:paraId="049997D1" w14:textId="77777777" w:rsidTr="0092032C">
        <w:trPr>
          <w:trHeight w:val="416"/>
        </w:trPr>
        <w:tc>
          <w:tcPr>
            <w:tcW w:w="1873" w:type="dxa"/>
            <w:shd w:val="clear" w:color="auto" w:fill="FFEFFF"/>
          </w:tcPr>
          <w:p w14:paraId="52BBE960" w14:textId="7EFAC9CF" w:rsidR="002C73FC" w:rsidRPr="00331557" w:rsidRDefault="002C73FC" w:rsidP="002C73FC">
            <w:pPr>
              <w:rPr>
                <w:rFonts w:cs="Arial"/>
                <w:w w:val="0"/>
                <w:sz w:val="22"/>
                <w:szCs w:val="22"/>
              </w:rPr>
            </w:pPr>
            <w:r w:rsidRPr="00331557">
              <w:rPr>
                <w:rFonts w:cs="Arial"/>
                <w:w w:val="0"/>
                <w:sz w:val="22"/>
                <w:szCs w:val="22"/>
              </w:rPr>
              <w:t>Commercial</w:t>
            </w:r>
          </w:p>
        </w:tc>
        <w:tc>
          <w:tcPr>
            <w:tcW w:w="1701" w:type="dxa"/>
            <w:shd w:val="clear" w:color="auto" w:fill="FFEFFF"/>
          </w:tcPr>
          <w:p w14:paraId="0DF4E550" w14:textId="71306D5A" w:rsidR="002C73FC" w:rsidRPr="00331557" w:rsidRDefault="002C73FC" w:rsidP="002C73FC">
            <w:pPr>
              <w:rPr>
                <w:rFonts w:cs="Arial"/>
                <w:w w:val="0"/>
                <w:sz w:val="22"/>
                <w:szCs w:val="22"/>
              </w:rPr>
            </w:pPr>
            <w:r w:rsidRPr="00331557">
              <w:rPr>
                <w:rFonts w:cs="Arial"/>
                <w:w w:val="0"/>
                <w:sz w:val="22"/>
                <w:szCs w:val="22"/>
              </w:rPr>
              <w:t>45%</w:t>
            </w:r>
          </w:p>
        </w:tc>
        <w:tc>
          <w:tcPr>
            <w:tcW w:w="3685" w:type="dxa"/>
            <w:shd w:val="clear" w:color="auto" w:fill="FFEFFF"/>
          </w:tcPr>
          <w:p w14:paraId="070DF4F3" w14:textId="074B14DD" w:rsidR="002C73FC" w:rsidRPr="00331557" w:rsidRDefault="002C73FC" w:rsidP="002C73FC">
            <w:pPr>
              <w:rPr>
                <w:rFonts w:cs="Arial"/>
                <w:w w:val="0"/>
                <w:sz w:val="22"/>
                <w:szCs w:val="22"/>
              </w:rPr>
            </w:pPr>
            <w:r w:rsidRPr="00331557">
              <w:rPr>
                <w:rFonts w:cs="Arial"/>
                <w:w w:val="0"/>
                <w:sz w:val="22"/>
                <w:szCs w:val="22"/>
              </w:rPr>
              <w:t>Pricing Schedule</w:t>
            </w:r>
          </w:p>
        </w:tc>
        <w:tc>
          <w:tcPr>
            <w:tcW w:w="2410" w:type="dxa"/>
            <w:shd w:val="clear" w:color="auto" w:fill="FFEFFF"/>
          </w:tcPr>
          <w:p w14:paraId="2870A5E9" w14:textId="1E328063" w:rsidR="002C73FC" w:rsidRPr="00331557" w:rsidRDefault="002C73FC" w:rsidP="002C73FC">
            <w:pPr>
              <w:rPr>
                <w:rFonts w:cs="Arial"/>
                <w:w w:val="0"/>
                <w:sz w:val="22"/>
                <w:szCs w:val="22"/>
              </w:rPr>
            </w:pPr>
            <w:r w:rsidRPr="00331557">
              <w:rPr>
                <w:rFonts w:cs="Arial"/>
                <w:w w:val="0"/>
                <w:sz w:val="22"/>
                <w:szCs w:val="22"/>
              </w:rPr>
              <w:t>45%</w:t>
            </w:r>
          </w:p>
        </w:tc>
      </w:tr>
    </w:tbl>
    <w:p w14:paraId="4E1E96BA" w14:textId="77777777" w:rsidR="004B766B" w:rsidRPr="003F16CF" w:rsidRDefault="004B766B" w:rsidP="004B766B">
      <w:pPr>
        <w:rPr>
          <w:rFonts w:cs="Arial"/>
        </w:rPr>
      </w:pPr>
      <w:r w:rsidRPr="003F16CF">
        <w:rPr>
          <w:rFonts w:cs="Arial"/>
        </w:rPr>
        <w:br w:type="page"/>
      </w:r>
    </w:p>
    <w:p w14:paraId="068936D0" w14:textId="77777777" w:rsidR="004B766B" w:rsidRPr="003F16CF" w:rsidRDefault="773E9CE5" w:rsidP="004B766B">
      <w:pPr>
        <w:pStyle w:val="Heading1"/>
        <w:rPr>
          <w:rFonts w:cs="Arial"/>
        </w:rPr>
      </w:pPr>
      <w:bookmarkStart w:id="220" w:name="_DV_M216"/>
      <w:bookmarkStart w:id="221" w:name="_DV_M218"/>
      <w:bookmarkStart w:id="222" w:name="_Ref84134500"/>
      <w:bookmarkStart w:id="223" w:name="_Ref84134772"/>
      <w:bookmarkStart w:id="224" w:name="_Toc142472779"/>
      <w:bookmarkStart w:id="225" w:name="_Toc437856460"/>
      <w:bookmarkStart w:id="226" w:name="_Toc2040260483"/>
      <w:bookmarkStart w:id="227" w:name="_Toc1116495703"/>
      <w:bookmarkStart w:id="228" w:name="_Toc212225166"/>
      <w:bookmarkEnd w:id="220"/>
      <w:bookmarkEnd w:id="221"/>
      <w:r w:rsidRPr="760C6D80">
        <w:rPr>
          <w:rFonts w:cs="Arial"/>
        </w:rPr>
        <w:t>Notice to Bidders</w:t>
      </w:r>
      <w:bookmarkEnd w:id="222"/>
      <w:bookmarkEnd w:id="223"/>
      <w:bookmarkEnd w:id="224"/>
      <w:bookmarkEnd w:id="225"/>
      <w:bookmarkEnd w:id="226"/>
      <w:bookmarkEnd w:id="227"/>
      <w:bookmarkEnd w:id="228"/>
    </w:p>
    <w:p w14:paraId="27B7E065" w14:textId="50043050" w:rsidR="760C6D80" w:rsidRDefault="773E9CE5" w:rsidP="00B47DE1">
      <w:pPr>
        <w:pStyle w:val="Heading2"/>
      </w:pPr>
      <w:bookmarkStart w:id="229" w:name="_Toc142472780"/>
      <w:bookmarkStart w:id="230" w:name="_Toc1145982037"/>
      <w:bookmarkStart w:id="231" w:name="_Toc1265473412"/>
      <w:bookmarkStart w:id="232" w:name="_Toc217079862"/>
      <w:bookmarkStart w:id="233" w:name="_Toc212225167"/>
      <w:r>
        <w:t>Confidentiality</w:t>
      </w:r>
      <w:bookmarkEnd w:id="229"/>
      <w:bookmarkEnd w:id="230"/>
      <w:bookmarkEnd w:id="231"/>
      <w:bookmarkEnd w:id="232"/>
      <w:bookmarkEnd w:id="233"/>
    </w:p>
    <w:p w14:paraId="76255ECA" w14:textId="308AAA3C" w:rsidR="760C6D80" w:rsidRDefault="773E9CE5" w:rsidP="00B47DE1">
      <w:pPr>
        <w:pStyle w:val="Heading3"/>
        <w:numPr>
          <w:ilvl w:val="0"/>
          <w:numId w:val="0"/>
        </w:numPr>
        <w:spacing w:line="276" w:lineRule="auto"/>
        <w:ind w:left="567"/>
      </w:pPr>
      <w:r>
        <w:t>The contents of this I</w:t>
      </w:r>
      <w:r w:rsidR="00E445FE">
        <w:t>SI</w:t>
      </w:r>
      <w:r>
        <w:t>T are strictly confidential and shall not be disclosed to any third party other than for the purpose of developing your proposal, after having obtained a similar obligation from that third party to treat any such information disclosed as strictly confidential. Furthermore, you shall not disclose any details of its proposals to any other person.</w:t>
      </w:r>
    </w:p>
    <w:p w14:paraId="49408ED6" w14:textId="3D5D16B9" w:rsidR="760C6D80" w:rsidRDefault="773E9CE5" w:rsidP="00B47DE1">
      <w:pPr>
        <w:pStyle w:val="Heading3"/>
        <w:numPr>
          <w:ilvl w:val="0"/>
          <w:numId w:val="0"/>
        </w:numPr>
        <w:spacing w:line="276" w:lineRule="auto"/>
        <w:ind w:left="567"/>
      </w:pPr>
      <w:bookmarkStart w:id="234" w:name="_DV_M934"/>
      <w:bookmarkStart w:id="235" w:name="_Toc142472785"/>
      <w:bookmarkEnd w:id="234"/>
      <w:r>
        <w:t>You should be aware that this I</w:t>
      </w:r>
      <w:r w:rsidR="00E445FE">
        <w:t>SI</w:t>
      </w:r>
      <w:r>
        <w:t>T and any response to this I</w:t>
      </w:r>
      <w:r w:rsidR="00E445FE">
        <w:t>SI</w:t>
      </w:r>
      <w:r>
        <w:t>T may be disclosed under the Freedom of Information Act 2000 or the Environmental Information Act 2004.</w:t>
      </w:r>
      <w:bookmarkEnd w:id="235"/>
    </w:p>
    <w:p w14:paraId="175236B7" w14:textId="0DE78349" w:rsidR="760C6D80" w:rsidRDefault="773E9CE5" w:rsidP="00B47DE1">
      <w:pPr>
        <w:pStyle w:val="Heading2"/>
      </w:pPr>
      <w:bookmarkStart w:id="236" w:name="_Toc147124867"/>
      <w:bookmarkStart w:id="237" w:name="_Toc147124868"/>
      <w:bookmarkStart w:id="238" w:name="_Freedom_of_Information"/>
      <w:bookmarkStart w:id="239" w:name="_Ref84211684"/>
      <w:bookmarkStart w:id="240" w:name="_Toc142472786"/>
      <w:bookmarkStart w:id="241" w:name="_Toc1921114657"/>
      <w:bookmarkStart w:id="242" w:name="_Toc1104967934"/>
      <w:bookmarkStart w:id="243" w:name="_Toc885187980"/>
      <w:bookmarkStart w:id="244" w:name="_Toc212225168"/>
      <w:bookmarkEnd w:id="236"/>
      <w:bookmarkEnd w:id="237"/>
      <w:bookmarkEnd w:id="238"/>
      <w:r>
        <w:t>Freedom of Information</w:t>
      </w:r>
      <w:bookmarkEnd w:id="239"/>
      <w:bookmarkEnd w:id="240"/>
      <w:bookmarkEnd w:id="241"/>
      <w:bookmarkEnd w:id="242"/>
      <w:bookmarkEnd w:id="243"/>
      <w:bookmarkEnd w:id="244"/>
    </w:p>
    <w:p w14:paraId="6D583BA4" w14:textId="373D8DE6" w:rsidR="760C6D80" w:rsidRDefault="773E9CE5" w:rsidP="00B47DE1">
      <w:pPr>
        <w:pStyle w:val="Heading3"/>
        <w:numPr>
          <w:ilvl w:val="0"/>
          <w:numId w:val="0"/>
        </w:numPr>
        <w:spacing w:line="276" w:lineRule="auto"/>
        <w:ind w:left="567"/>
      </w:pPr>
      <w:bookmarkStart w:id="245" w:name="_Toc142472787"/>
      <w:r>
        <w:t>In relation to this I</w:t>
      </w:r>
      <w:r w:rsidR="00E445FE">
        <w:t>SI</w:t>
      </w:r>
      <w:r>
        <w:t xml:space="preserve">T </w:t>
      </w:r>
      <w:r w:rsidR="139ACAAD">
        <w:t>B</w:t>
      </w:r>
      <w:r>
        <w:t>idders shall provide all assistance reasonably requested by TfL to ensure that TfL complies with the Freedom of Information Act 2000 (FOIA) and/or the Environmental Information Regulations 2004 (EIR) and all related or subordinate legislation.</w:t>
      </w:r>
      <w:bookmarkEnd w:id="245"/>
      <w:r>
        <w:t xml:space="preserve"> </w:t>
      </w:r>
    </w:p>
    <w:p w14:paraId="13E8FAAB" w14:textId="68354F6D" w:rsidR="760C6D80" w:rsidRDefault="773E9CE5" w:rsidP="00D21813">
      <w:pPr>
        <w:pStyle w:val="Heading3"/>
        <w:numPr>
          <w:ilvl w:val="0"/>
          <w:numId w:val="0"/>
        </w:numPr>
        <w:spacing w:line="276" w:lineRule="auto"/>
        <w:ind w:left="567"/>
      </w:pPr>
      <w:bookmarkStart w:id="246" w:name="_Toc142472788"/>
      <w:r>
        <w:t>TfL and its subsidiaries are obliged by law under FOIA/EIR to supply the public with information relating to all areas of its work and are under a duty to operate with openness and transparency unless an exemption applies.</w:t>
      </w:r>
      <w:bookmarkEnd w:id="246"/>
    </w:p>
    <w:p w14:paraId="6E4DA14E" w14:textId="6034FDB5" w:rsidR="760C6D80" w:rsidRDefault="773E9CE5" w:rsidP="00D21813">
      <w:pPr>
        <w:pStyle w:val="Heading3"/>
        <w:numPr>
          <w:ilvl w:val="0"/>
          <w:numId w:val="0"/>
        </w:numPr>
        <w:spacing w:line="276" w:lineRule="auto"/>
        <w:ind w:left="567"/>
      </w:pPr>
      <w:bookmarkStart w:id="247" w:name="_Toc142472789"/>
      <w:r>
        <w:t xml:space="preserve">TfL shall be responsible for determining whether information is exempt information under the FOIA/EIR and for determining what information will be disclosed in accordance with the legislation. Further information is available from: </w:t>
      </w:r>
      <w:bookmarkEnd w:id="247"/>
      <w:r w:rsidR="004B766B">
        <w:fldChar w:fldCharType="begin"/>
      </w:r>
      <w:r w:rsidR="004B766B">
        <w:instrText>HYPERLINK "http://www.tfl.gov.uk/foi"</w:instrText>
      </w:r>
      <w:r w:rsidR="004B766B">
        <w:fldChar w:fldCharType="separate"/>
      </w:r>
      <w:r>
        <w:t>www.tfl.gov.uk/foi</w:t>
      </w:r>
      <w:r w:rsidR="004B766B">
        <w:fldChar w:fldCharType="end"/>
      </w:r>
    </w:p>
    <w:p w14:paraId="653DDADB" w14:textId="77777777" w:rsidR="004B766B" w:rsidRPr="003F16CF" w:rsidRDefault="773E9CE5" w:rsidP="004B766B">
      <w:pPr>
        <w:pStyle w:val="Heading3"/>
        <w:numPr>
          <w:ilvl w:val="0"/>
          <w:numId w:val="0"/>
        </w:numPr>
        <w:spacing w:line="276" w:lineRule="auto"/>
        <w:ind w:left="567"/>
      </w:pPr>
      <w:bookmarkStart w:id="248" w:name="_Toc142472790"/>
      <w:r>
        <w:t>An individual may request:</w:t>
      </w:r>
      <w:bookmarkEnd w:id="248"/>
    </w:p>
    <w:p w14:paraId="4EA256F3" w14:textId="388F301B" w:rsidR="00D21813" w:rsidRDefault="773E9CE5" w:rsidP="00D21813">
      <w:pPr>
        <w:pStyle w:val="Heading3"/>
        <w:spacing w:before="100" w:after="100" w:line="276" w:lineRule="auto"/>
        <w:ind w:left="1134"/>
      </w:pPr>
      <w:r>
        <w:t>to be informed whether TfL holds information of the description requested; and</w:t>
      </w:r>
    </w:p>
    <w:p w14:paraId="1B481392" w14:textId="701E8B67" w:rsidR="760C6D80" w:rsidRDefault="773E9CE5" w:rsidP="00D21813">
      <w:pPr>
        <w:pStyle w:val="Heading3"/>
        <w:spacing w:before="100" w:after="100" w:line="276" w:lineRule="auto"/>
        <w:ind w:left="1134"/>
      </w:pPr>
      <w:r>
        <w:t xml:space="preserve">if so, to have that information communicated to </w:t>
      </w:r>
      <w:r w:rsidR="6D4E740E">
        <w:t>them</w:t>
      </w:r>
      <w:r>
        <w:t>.</w:t>
      </w:r>
    </w:p>
    <w:p w14:paraId="13D80BCE" w14:textId="77777777" w:rsidR="004B766B" w:rsidRPr="003F16CF" w:rsidRDefault="773E9CE5" w:rsidP="004B766B">
      <w:pPr>
        <w:pStyle w:val="Heading3"/>
        <w:numPr>
          <w:ilvl w:val="0"/>
          <w:numId w:val="0"/>
        </w:numPr>
        <w:spacing w:line="276" w:lineRule="auto"/>
        <w:ind w:left="567"/>
      </w:pPr>
      <w:bookmarkStart w:id="249" w:name="_DV_C240"/>
      <w:bookmarkStart w:id="250" w:name="_Toc142472791"/>
      <w:r>
        <w:t xml:space="preserve">Without prejudice to TfL’s rights and obligations under the FOIA/EIR, </w:t>
      </w:r>
      <w:bookmarkEnd w:id="249"/>
      <w:r>
        <w:t>you should be aware that the rules about disclosure apply regardless of where the information held by or on behalf of TfL originated from, and as such the following types of information (without limitation to the generality of the foregoing) may be subject to disclosure:</w:t>
      </w:r>
      <w:bookmarkEnd w:id="250"/>
    </w:p>
    <w:p w14:paraId="6249955B" w14:textId="77777777" w:rsidR="004B766B" w:rsidRPr="003F16CF" w:rsidRDefault="773E9CE5" w:rsidP="760C6D80">
      <w:pPr>
        <w:pStyle w:val="Heading3"/>
        <w:spacing w:before="100" w:after="100" w:line="276" w:lineRule="auto"/>
        <w:ind w:left="1418" w:hanging="567"/>
      </w:pPr>
      <w:r>
        <w:t>information in any tender submitted to TfL;</w:t>
      </w:r>
    </w:p>
    <w:p w14:paraId="3BF3B4C0" w14:textId="77777777" w:rsidR="004B766B" w:rsidRPr="003F16CF" w:rsidRDefault="773E9CE5" w:rsidP="760C6D80">
      <w:pPr>
        <w:pStyle w:val="Heading3"/>
        <w:spacing w:before="100" w:after="100" w:line="276" w:lineRule="auto"/>
        <w:ind w:left="1418" w:hanging="567"/>
      </w:pPr>
      <w:r>
        <w:t>information in any contract to which TfL is a party (including information generated under a contract or in the course of its performance);</w:t>
      </w:r>
    </w:p>
    <w:p w14:paraId="38A0331D" w14:textId="5456CB88" w:rsidR="760C6D80" w:rsidRDefault="773E9CE5" w:rsidP="00D21813">
      <w:pPr>
        <w:pStyle w:val="Heading3"/>
        <w:spacing w:before="100" w:after="100" w:line="276" w:lineRule="auto"/>
        <w:ind w:left="1418" w:hanging="567"/>
      </w:pPr>
      <w:r>
        <w:t xml:space="preserve">information about costs, including invoices submitted to TfL; </w:t>
      </w:r>
      <w:r w:rsidR="69D706EC">
        <w:t>and</w:t>
      </w:r>
    </w:p>
    <w:p w14:paraId="4F25CAEE" w14:textId="75E826A3" w:rsidR="760C6D80" w:rsidRDefault="773E9CE5" w:rsidP="00D21813">
      <w:pPr>
        <w:pStyle w:val="Heading3"/>
        <w:spacing w:before="100" w:after="100" w:line="276" w:lineRule="auto"/>
        <w:ind w:left="1418" w:hanging="567"/>
      </w:pPr>
      <w:r>
        <w:t>correspondence and other papers generated in any dealing with the private sector whether before or after Agreement award.</w:t>
      </w:r>
    </w:p>
    <w:p w14:paraId="2FC88EF0" w14:textId="4F799076" w:rsidR="004B766B" w:rsidRPr="003F16CF" w:rsidRDefault="773E9CE5" w:rsidP="004B766B">
      <w:pPr>
        <w:pStyle w:val="Heading3"/>
        <w:numPr>
          <w:ilvl w:val="0"/>
          <w:numId w:val="0"/>
        </w:numPr>
        <w:spacing w:line="276" w:lineRule="auto"/>
        <w:ind w:left="567"/>
      </w:pPr>
      <w:bookmarkStart w:id="251" w:name="_Toc142472792"/>
      <w:r>
        <w:t>You should note that this I</w:t>
      </w:r>
      <w:r w:rsidR="00E445FE">
        <w:t>SI</w:t>
      </w:r>
      <w:r>
        <w:t>T once published by TfL may be made available to the public on request and:</w:t>
      </w:r>
      <w:bookmarkEnd w:id="251"/>
    </w:p>
    <w:p w14:paraId="3C205917" w14:textId="00164956" w:rsidR="004B766B" w:rsidRPr="00B445F1" w:rsidRDefault="773E9CE5" w:rsidP="760C6D80">
      <w:pPr>
        <w:pStyle w:val="Heading3"/>
        <w:spacing w:line="276" w:lineRule="auto"/>
        <w:ind w:left="1418" w:hanging="567"/>
      </w:pPr>
      <w:bookmarkStart w:id="252" w:name="_Toc142472793"/>
      <w:r>
        <w:t>you must, in your response to this I</w:t>
      </w:r>
      <w:r w:rsidR="00E445FE">
        <w:t>SI</w:t>
      </w:r>
      <w:r>
        <w:t xml:space="preserve">T and in any subsequent discussions, notify TfL of any information which you consider to be eligible for exemption from disclosure under the FOIA/EIR.  Such information must be referred to as “Reserved Information” and identified in your response in the form of the table set out in </w:t>
      </w:r>
      <w:r w:rsidRPr="00B445F1">
        <w:t>Appendix 3: Reserved Information to this Volume. Information not identified as Reserved Information may be made available by TfL on request.</w:t>
      </w:r>
      <w:bookmarkEnd w:id="252"/>
      <w:r w:rsidRPr="00B445F1">
        <w:t xml:space="preserve"> Even information identified as Reserved Information may have to be disclosed;</w:t>
      </w:r>
    </w:p>
    <w:p w14:paraId="4006A145" w14:textId="77777777" w:rsidR="004B766B" w:rsidRPr="00B445F1" w:rsidRDefault="773E9CE5" w:rsidP="760C6D80">
      <w:pPr>
        <w:pStyle w:val="Heading3"/>
        <w:spacing w:line="276" w:lineRule="auto"/>
        <w:ind w:left="1418" w:hanging="567"/>
      </w:pPr>
      <w:bookmarkStart w:id="253" w:name="_Toc142472795"/>
      <w:r w:rsidRPr="00B445F1">
        <w:t>all decisions relating to the exemption and disclosure of information will be made at the sole discretion of TfL.  It should be noted that TfL may disclose your justifications for exemption and any additional information relating to that which is classified as Reserved Information</w:t>
      </w:r>
      <w:bookmarkEnd w:id="253"/>
      <w:r w:rsidRPr="00B445F1">
        <w:t>;</w:t>
      </w:r>
    </w:p>
    <w:p w14:paraId="5965ACB5" w14:textId="77777777" w:rsidR="004B766B" w:rsidRPr="00B445F1" w:rsidRDefault="773E9CE5" w:rsidP="760C6D80">
      <w:pPr>
        <w:pStyle w:val="Heading3"/>
        <w:spacing w:line="276" w:lineRule="auto"/>
        <w:ind w:left="1418" w:hanging="567"/>
      </w:pPr>
      <w:bookmarkStart w:id="254" w:name="_Toc142472796"/>
      <w:r w:rsidRPr="00B445F1">
        <w:t>although TfL is not under any obligation to consult you in relation to requests for information made under FOIA/EIR, TfL will endeavour to inform you of requests wherever it is reasonably practicable to do so</w:t>
      </w:r>
      <w:bookmarkEnd w:id="254"/>
      <w:r w:rsidRPr="00B445F1">
        <w:t>;</w:t>
      </w:r>
    </w:p>
    <w:p w14:paraId="49106C84" w14:textId="3E12F25D" w:rsidR="760C6D80" w:rsidRPr="00B445F1" w:rsidRDefault="773E9CE5" w:rsidP="00D21813">
      <w:pPr>
        <w:pStyle w:val="Heading3"/>
        <w:spacing w:line="276" w:lineRule="auto"/>
        <w:ind w:left="1418" w:hanging="567"/>
      </w:pPr>
      <w:bookmarkStart w:id="255" w:name="_Toc142472797"/>
      <w:r w:rsidRPr="00B445F1">
        <w:t>any Agreement with TfL will require you to supply additional information, and/or provide other assistance, pursuant to any FOIA/EIR request received by TfL</w:t>
      </w:r>
      <w:bookmarkEnd w:id="255"/>
      <w:r w:rsidRPr="00B445F1">
        <w:t>;</w:t>
      </w:r>
      <w:r w:rsidR="0FCA7906" w:rsidRPr="00B445F1">
        <w:t xml:space="preserve"> and</w:t>
      </w:r>
    </w:p>
    <w:p w14:paraId="3F33CC1F" w14:textId="5E5822AC" w:rsidR="23903EA5" w:rsidRPr="00B445F1" w:rsidRDefault="773E9CE5" w:rsidP="00D21813">
      <w:pPr>
        <w:pStyle w:val="Heading3"/>
        <w:spacing w:line="276" w:lineRule="auto"/>
        <w:ind w:left="1418" w:hanging="567"/>
      </w:pPr>
      <w:bookmarkStart w:id="256" w:name="_Toc142472798"/>
      <w:r w:rsidRPr="00B445F1">
        <w:t>TfL’s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256"/>
    </w:p>
    <w:p w14:paraId="209FA2E4" w14:textId="31F3286B" w:rsidR="760C6D80" w:rsidRDefault="773E9CE5" w:rsidP="00D21813">
      <w:pPr>
        <w:pStyle w:val="Heading3"/>
        <w:numPr>
          <w:ilvl w:val="0"/>
          <w:numId w:val="0"/>
        </w:numPr>
        <w:spacing w:line="276" w:lineRule="auto"/>
        <w:ind w:left="567"/>
      </w:pPr>
      <w:r w:rsidRPr="00B445F1">
        <w:t>For further information on exemption requests please see Appendix 3:</w:t>
      </w:r>
      <w:r>
        <w:t xml:space="preserve"> Reserved Information to this Volume.</w:t>
      </w:r>
      <w:bookmarkStart w:id="257" w:name="_Toc142472799"/>
    </w:p>
    <w:p w14:paraId="0C422B34" w14:textId="77777777" w:rsidR="004B766B" w:rsidRPr="003F16CF" w:rsidRDefault="773E9CE5" w:rsidP="004B766B">
      <w:pPr>
        <w:pStyle w:val="Heading3"/>
        <w:numPr>
          <w:ilvl w:val="0"/>
          <w:numId w:val="0"/>
        </w:numPr>
        <w:spacing w:line="276" w:lineRule="auto"/>
        <w:ind w:left="567"/>
      </w:pPr>
      <w:r>
        <w:t>Additional information and guidance:</w:t>
      </w:r>
      <w:bookmarkEnd w:id="257"/>
    </w:p>
    <w:p w14:paraId="61802648" w14:textId="77777777" w:rsidR="004B766B" w:rsidRPr="003F16CF" w:rsidRDefault="773E9CE5" w:rsidP="760C6D80">
      <w:pPr>
        <w:pStyle w:val="Heading3"/>
        <w:spacing w:before="100" w:after="100" w:line="276" w:lineRule="auto"/>
        <w:ind w:left="1418" w:hanging="567"/>
        <w:jc w:val="left"/>
      </w:pPr>
      <w:r>
        <w:t>the exemption that applies to information that would prejudice commercial interests if disclosed is a ‘qualified’ exemption under the FOIA/EIR.  This means that TfL is required to consider whether, in all the circumstances prevailing at the time a request is received, the public interest in disclosure outweighs the commercial interest in upholding the exemption;</w:t>
      </w:r>
    </w:p>
    <w:p w14:paraId="0C49816F" w14:textId="77777777" w:rsidR="004B766B" w:rsidRPr="003F16CF" w:rsidRDefault="773E9CE5" w:rsidP="760C6D80">
      <w:pPr>
        <w:pStyle w:val="Heading3"/>
        <w:spacing w:before="100" w:after="100" w:line="276" w:lineRule="auto"/>
        <w:ind w:left="1418" w:hanging="567"/>
      </w:pPr>
      <w:r>
        <w:t>information which is exempt under the rules governing commercial matters will not normally be withheld for more than seven years after completion of the Agreement;</w:t>
      </w:r>
    </w:p>
    <w:p w14:paraId="7AF73AAA" w14:textId="77777777" w:rsidR="004B766B" w:rsidRPr="003F16CF" w:rsidRDefault="773E9CE5" w:rsidP="760C6D80">
      <w:pPr>
        <w:pStyle w:val="Heading3"/>
        <w:spacing w:before="100" w:after="100" w:line="276" w:lineRule="auto"/>
        <w:ind w:left="1418" w:hanging="567"/>
      </w:pPr>
      <w:r>
        <w:t>information relating to the overall value, performance or completion of a contract will not be accepted as Reserved Information, although TfL may choose to withhold such information in appropriate cases, at its sole discretion;</w:t>
      </w:r>
    </w:p>
    <w:p w14:paraId="0D6A3EB8" w14:textId="786ABD75" w:rsidR="760C6D80" w:rsidRDefault="773E9CE5" w:rsidP="00D21813">
      <w:pPr>
        <w:pStyle w:val="Heading3"/>
        <w:spacing w:before="100" w:after="100" w:line="276" w:lineRule="auto"/>
        <w:ind w:left="1418" w:hanging="567"/>
      </w:pPr>
      <w:r>
        <w:t>information relating to unit prices or more detailed pricing information may be specified by the you as Reserved Information;</w:t>
      </w:r>
    </w:p>
    <w:p w14:paraId="0541376E" w14:textId="0CA07FCC" w:rsidR="004B766B" w:rsidRPr="003F16CF" w:rsidRDefault="004B766B" w:rsidP="346F556E">
      <w:pPr>
        <w:pStyle w:val="Heading3"/>
        <w:spacing w:before="100" w:after="100" w:line="276" w:lineRule="auto"/>
        <w:ind w:left="1418" w:hanging="567"/>
        <w:jc w:val="left"/>
      </w:pPr>
      <w:r>
        <w:t xml:space="preserve">for further information and guidance, please see the Secretary of State for Constitutional Affairs’ code of practice issued under section 45 of the FOIA (see </w:t>
      </w:r>
      <w:hyperlink r:id="rId19">
        <w:r w:rsidRPr="346F556E">
          <w:rPr>
            <w:rStyle w:val="Hyperlink"/>
          </w:rPr>
          <w:t>https://www.gov.uk/government/publications/code-of-practice-on-the-discharge-of-public-authorities-functions-under-part-1-of-the-freedom-of-information-act-2000</w:t>
        </w:r>
      </w:hyperlink>
      <w:r>
        <w:t>).</w:t>
      </w:r>
    </w:p>
    <w:p w14:paraId="5E48D41B" w14:textId="5294F9B6" w:rsidR="346F556E" w:rsidRDefault="346F556E" w:rsidP="346F556E">
      <w:pPr>
        <w:pStyle w:val="Heading3"/>
        <w:numPr>
          <w:ilvl w:val="0"/>
          <w:numId w:val="0"/>
        </w:numPr>
        <w:spacing w:before="100" w:after="100" w:line="276" w:lineRule="auto"/>
        <w:ind w:left="1418" w:hanging="567"/>
        <w:jc w:val="left"/>
      </w:pPr>
    </w:p>
    <w:p w14:paraId="3F964CA4" w14:textId="1BEF5D76" w:rsidR="760C6D80" w:rsidRDefault="773E9CE5" w:rsidP="00D21813">
      <w:pPr>
        <w:pStyle w:val="Heading2"/>
      </w:pPr>
      <w:bookmarkStart w:id="258" w:name="_Toc142472800"/>
      <w:bookmarkStart w:id="259" w:name="_Toc156932534"/>
      <w:bookmarkStart w:id="260" w:name="_Toc407337753"/>
      <w:bookmarkStart w:id="261" w:name="_Toc1182252033"/>
      <w:bookmarkStart w:id="262" w:name="_Toc212225169"/>
      <w:r>
        <w:t xml:space="preserve">Equality and </w:t>
      </w:r>
      <w:bookmarkEnd w:id="258"/>
      <w:r>
        <w:t>Diversity</w:t>
      </w:r>
      <w:bookmarkEnd w:id="259"/>
      <w:bookmarkEnd w:id="260"/>
      <w:bookmarkEnd w:id="261"/>
      <w:bookmarkEnd w:id="262"/>
      <w:r>
        <w:t xml:space="preserve"> </w:t>
      </w:r>
    </w:p>
    <w:p w14:paraId="486FB8A2" w14:textId="6CE486D5" w:rsidR="346F556E" w:rsidRDefault="773E9CE5" w:rsidP="00D21813">
      <w:pPr>
        <w:pStyle w:val="Heading3"/>
        <w:numPr>
          <w:ilvl w:val="0"/>
          <w:numId w:val="0"/>
        </w:numPr>
        <w:spacing w:line="276" w:lineRule="auto"/>
        <w:ind w:left="567"/>
      </w:pPr>
      <w:bookmarkStart w:id="263" w:name="_Toc142472801"/>
      <w:r>
        <w:t>TfL is committed to proactively encouraging diverse suppliers to participate in its procurement processes for goods, works and services. It will provide a level playing field of opportunities for all organisations including Small and Medium Enterprises and Black, Asian and Minority Ethnic businesses and other diverse suppliers. Consistent with its obligations as a Best Value authority and in compliance with EU and UK legislation, TfL’s procurement process will be transparent, objective and non-discriminatory in the selection of its suppliers. TfL will actively promote diverse suppliers throughout its supply chains.</w:t>
      </w:r>
    </w:p>
    <w:p w14:paraId="22FA0B45" w14:textId="5AD7A98C" w:rsidR="760C6D80" w:rsidRDefault="773E9CE5" w:rsidP="00D21813">
      <w:pPr>
        <w:pStyle w:val="Heading3"/>
        <w:numPr>
          <w:ilvl w:val="0"/>
          <w:numId w:val="0"/>
        </w:numPr>
        <w:spacing w:line="276" w:lineRule="auto"/>
        <w:ind w:left="567"/>
        <w:rPr>
          <w:color w:val="FF0000"/>
        </w:rPr>
      </w:pPr>
      <w:bookmarkStart w:id="264" w:name="_Toc142472802"/>
      <w:bookmarkEnd w:id="263"/>
      <w:r>
        <w:t xml:space="preserve">TfL expects that the </w:t>
      </w:r>
      <w:r w:rsidRPr="0024688F">
        <w:t xml:space="preserve">Service Provider </w:t>
      </w:r>
      <w:r>
        <w:t xml:space="preserve">for the Agreement will have in place and will implement policies to promote these principles </w:t>
      </w:r>
      <w:r w:rsidRPr="0024688F">
        <w:t>as outlined in Appendix 1: Equality and Diversity to this Volume.</w:t>
      </w:r>
      <w:bookmarkEnd w:id="264"/>
      <w:r w:rsidRPr="0024688F">
        <w:t xml:space="preserve">  </w:t>
      </w:r>
    </w:p>
    <w:p w14:paraId="32166AC1" w14:textId="4B7FB108" w:rsidR="760C6D80" w:rsidRDefault="773E9CE5" w:rsidP="00D21813">
      <w:pPr>
        <w:pStyle w:val="Heading2"/>
      </w:pPr>
      <w:bookmarkStart w:id="265" w:name="_Toc1667291340"/>
      <w:bookmarkStart w:id="266" w:name="_Toc1002062781"/>
      <w:bookmarkStart w:id="267" w:name="_Toc1857485749"/>
      <w:bookmarkStart w:id="268" w:name="_Toc212225170"/>
      <w:r>
        <w:t>Responsible Procurement</w:t>
      </w:r>
      <w:bookmarkEnd w:id="265"/>
      <w:bookmarkEnd w:id="266"/>
      <w:bookmarkEnd w:id="267"/>
      <w:bookmarkEnd w:id="268"/>
    </w:p>
    <w:p w14:paraId="18D786DB" w14:textId="7CB75073" w:rsidR="760C6D80" w:rsidRDefault="773E9CE5" w:rsidP="00D21813">
      <w:pPr>
        <w:pStyle w:val="Heading3"/>
        <w:numPr>
          <w:ilvl w:val="0"/>
          <w:numId w:val="0"/>
        </w:numPr>
        <w:spacing w:line="276" w:lineRule="auto"/>
        <w:ind w:left="567"/>
      </w:pPr>
      <w:r>
        <w:t>TfL will proactively conduct its procurement process in line with the GLA Group’s Responsible Procurement Policy. Within its obligations as a Best Value authority, and in compliance with UK legislation,</w:t>
      </w:r>
      <w:r w:rsidRPr="760C6D80">
        <w:rPr>
          <w:color w:val="4472C4" w:themeColor="accent1"/>
        </w:rPr>
        <w:t xml:space="preserve"> </w:t>
      </w:r>
      <w:r>
        <w:t>TfL will adopt the principles of ‘Reduce, Reuse, Recycle’ and ‘Buy Recycled’. TfL is committed to applying these principles in its procurement of goods, works and services, where the required criteria for performance and cost effectiveness can be met. TfL will actively promote ‘Responsible Procurement’ throughout its supply chain.</w:t>
      </w:r>
      <w:r w:rsidR="2BF3609A">
        <w:t xml:space="preserve"> </w:t>
      </w:r>
    </w:p>
    <w:p w14:paraId="1438F330" w14:textId="77777777" w:rsidR="004B766B" w:rsidRPr="003F16CF" w:rsidRDefault="773E9CE5" w:rsidP="004B766B">
      <w:pPr>
        <w:pStyle w:val="Heading3"/>
        <w:numPr>
          <w:ilvl w:val="0"/>
          <w:numId w:val="0"/>
        </w:numPr>
        <w:ind w:left="567"/>
      </w:pPr>
      <w:r>
        <w:t>Further details on TfL’s policies on Responsible Procurement can be found on TfL’s website at:</w:t>
      </w:r>
    </w:p>
    <w:p w14:paraId="1E4AF639" w14:textId="11E26626" w:rsidR="760C6D80" w:rsidRPr="00D21813" w:rsidRDefault="002516EE" w:rsidP="00D21813">
      <w:pPr>
        <w:pStyle w:val="Heading3"/>
        <w:numPr>
          <w:ilvl w:val="0"/>
          <w:numId w:val="0"/>
        </w:numPr>
        <w:spacing w:line="276" w:lineRule="auto"/>
        <w:ind w:left="567"/>
        <w:rPr>
          <w:color w:val="0000FF"/>
          <w:u w:val="single"/>
        </w:rPr>
      </w:pPr>
      <w:hyperlink r:id="rId20">
        <w:r w:rsidR="773E9CE5" w:rsidRPr="760C6D80">
          <w:rPr>
            <w:rStyle w:val="Hyperlink"/>
          </w:rPr>
          <w:t>https://tfl.gov.uk/corporate/publications-and-reports/procurement-information?intcmp=3408</w:t>
        </w:r>
      </w:hyperlink>
    </w:p>
    <w:p w14:paraId="2BE5E7A0" w14:textId="35757E39" w:rsidR="760C6D80" w:rsidRDefault="773E9CE5" w:rsidP="00D21813">
      <w:pPr>
        <w:pStyle w:val="Heading3"/>
        <w:numPr>
          <w:ilvl w:val="0"/>
          <w:numId w:val="0"/>
        </w:numPr>
        <w:spacing w:line="276" w:lineRule="auto"/>
        <w:ind w:left="567"/>
      </w:pPr>
      <w:r>
        <w:t>TfL expects its suppliers to have in place and implement policies to promote these principles.</w:t>
      </w:r>
    </w:p>
    <w:p w14:paraId="45B30C4C" w14:textId="35D39AB2" w:rsidR="760C6D80" w:rsidRDefault="773E9CE5" w:rsidP="00D21813">
      <w:pPr>
        <w:pStyle w:val="Heading2"/>
      </w:pPr>
      <w:bookmarkStart w:id="269" w:name="_Toc142472803"/>
      <w:bookmarkStart w:id="270" w:name="_Toc844601572"/>
      <w:bookmarkStart w:id="271" w:name="_Toc1094298507"/>
      <w:bookmarkStart w:id="272" w:name="_Toc1788297431"/>
      <w:bookmarkStart w:id="273" w:name="_Toc212225171"/>
      <w:r>
        <w:t>Disclaimer</w:t>
      </w:r>
      <w:bookmarkEnd w:id="269"/>
      <w:bookmarkEnd w:id="270"/>
      <w:bookmarkEnd w:id="271"/>
      <w:bookmarkEnd w:id="272"/>
      <w:bookmarkEnd w:id="273"/>
    </w:p>
    <w:p w14:paraId="48B61B60" w14:textId="72FA8FB0" w:rsidR="760C6D80" w:rsidRDefault="773E9CE5" w:rsidP="00D21813">
      <w:pPr>
        <w:pStyle w:val="Heading3"/>
        <w:numPr>
          <w:ilvl w:val="0"/>
          <w:numId w:val="0"/>
        </w:numPr>
        <w:spacing w:line="276" w:lineRule="auto"/>
        <w:ind w:left="567"/>
      </w:pPr>
      <w:bookmarkStart w:id="274" w:name="_Toc142472804"/>
      <w:r>
        <w:t xml:space="preserve">Neither the receipt of this document by any person, nor the supply of any information is to be taken as constituting the giving of investment advice by TfL or any of its advisers to any </w:t>
      </w:r>
      <w:r w:rsidR="4F1E5B1F">
        <w:t>B</w:t>
      </w:r>
      <w:r>
        <w:t>idder.</w:t>
      </w:r>
      <w:bookmarkEnd w:id="274"/>
    </w:p>
    <w:p w14:paraId="308BD0CA" w14:textId="29DB069F" w:rsidR="760C6D80" w:rsidRDefault="773E9CE5" w:rsidP="00D21813">
      <w:pPr>
        <w:pStyle w:val="Heading3"/>
        <w:numPr>
          <w:ilvl w:val="0"/>
          <w:numId w:val="0"/>
        </w:numPr>
        <w:spacing w:line="276" w:lineRule="auto"/>
        <w:ind w:left="567"/>
      </w:pPr>
      <w:bookmarkStart w:id="275" w:name="_Toc142472805"/>
      <w:r>
        <w:t>Information provided does not purport to be comprehensive or verified by TfL or its advisers. Neither TfL nor its advisers accept any liability or responsibility for the adequacy, accuracy or completeness of any of the information or opinions stated in the I</w:t>
      </w:r>
      <w:r w:rsidR="00B613A6">
        <w:t>SI</w:t>
      </w:r>
      <w:r>
        <w:t>T documents.</w:t>
      </w:r>
      <w:bookmarkEnd w:id="275"/>
    </w:p>
    <w:p w14:paraId="484C5038" w14:textId="50FAC4E0" w:rsidR="760C6D80" w:rsidRDefault="773E9CE5" w:rsidP="00D21813">
      <w:pPr>
        <w:pStyle w:val="Heading3"/>
        <w:numPr>
          <w:ilvl w:val="0"/>
          <w:numId w:val="0"/>
        </w:numPr>
        <w:spacing w:line="276" w:lineRule="auto"/>
        <w:ind w:left="567"/>
      </w:pPr>
      <w:bookmarkStart w:id="276" w:name="_Toc142472806"/>
      <w:r>
        <w:t>No representation or warranty, express or implied, is or will be given by TfL or any of its officers, employees, servants, agents or advisers with respect to the information or opinions contained in the I</w:t>
      </w:r>
      <w:r w:rsidR="00B613A6">
        <w:t>SI</w:t>
      </w:r>
      <w:r>
        <w:t>T or on which the I</w:t>
      </w:r>
      <w:r w:rsidR="00B613A6">
        <w:t>SI</w:t>
      </w:r>
      <w:r>
        <w:t>T is based. Any liability in respect of such representations or warranties, howsoever arising, is hereby expressly disclaimed but nothing in this I</w:t>
      </w:r>
      <w:r w:rsidR="00B613A6">
        <w:t>SI</w:t>
      </w:r>
      <w:r>
        <w:t>T shall exclude or restrict liability for fraudulent misrepresentations.</w:t>
      </w:r>
      <w:bookmarkEnd w:id="276"/>
    </w:p>
    <w:p w14:paraId="169404A8" w14:textId="26DDAB79" w:rsidR="760C6D80" w:rsidRDefault="773E9CE5" w:rsidP="00D21813">
      <w:pPr>
        <w:pStyle w:val="Heading3"/>
        <w:numPr>
          <w:ilvl w:val="0"/>
          <w:numId w:val="0"/>
        </w:numPr>
        <w:spacing w:line="276" w:lineRule="auto"/>
        <w:ind w:left="567"/>
      </w:pPr>
      <w:bookmarkStart w:id="277" w:name="_Toc142472807"/>
      <w:r>
        <w:t>No information in this document is, or should be relied upon as, an undertaking or representation as to TfL’s ultimate decision in relation to the agreement.  TfL reserves the right without prior notice to change the procurement process detailed in this I</w:t>
      </w:r>
      <w:r w:rsidR="00B613A6">
        <w:t>SI</w:t>
      </w:r>
      <w:r>
        <w:t xml:space="preserve">T or to amend the information provided, including, but not limited to, changing the timetable, the scope and nature of the procurement and the procurement process. In particular, TfL reserves the right to issue circulars to </w:t>
      </w:r>
      <w:r w:rsidR="7A5F45F6">
        <w:t>B</w:t>
      </w:r>
      <w:r>
        <w:t>idders providing further information or supplementing and/or amending the procurement process for this I</w:t>
      </w:r>
      <w:r w:rsidR="00B613A6">
        <w:t>SI</w:t>
      </w:r>
      <w:r>
        <w:t>T. In no circumstances shall TfL incur any liability in respect of any changes.</w:t>
      </w:r>
      <w:bookmarkEnd w:id="277"/>
      <w:r>
        <w:t xml:space="preserve"> This will be subject to the requirements of public law and the Procurement Act 2023</w:t>
      </w:r>
      <w:r w:rsidR="63BFEE97">
        <w:t>.</w:t>
      </w:r>
    </w:p>
    <w:p w14:paraId="60A23A4F" w14:textId="36CF5CE5" w:rsidR="004B766B" w:rsidRPr="003F16CF" w:rsidRDefault="773E9CE5" w:rsidP="004B766B">
      <w:pPr>
        <w:pStyle w:val="Heading3"/>
        <w:numPr>
          <w:ilvl w:val="0"/>
          <w:numId w:val="0"/>
        </w:numPr>
        <w:spacing w:line="276" w:lineRule="auto"/>
        <w:ind w:left="567"/>
      </w:pPr>
      <w:bookmarkStart w:id="278" w:name="_Toc142472808"/>
      <w:bookmarkStart w:id="279" w:name="_Hlk144308283"/>
      <w:r>
        <w:t>Direct or indirect canvassing of the Mayor, any members of the G</w:t>
      </w:r>
      <w:r w:rsidR="6794ED6D">
        <w:t>LA</w:t>
      </w:r>
      <w:r>
        <w:t>, employees, directors, board members, agents and advisers of TfL and any of its subsidiaries by any person concerning the Agreement or any related procurement process and any attempt to procure information from any of the foregoing concerning the Agreement may result in the disqualification of the person and/or the relevant organisation from consideration for the Agreement.</w:t>
      </w:r>
      <w:bookmarkEnd w:id="278"/>
    </w:p>
    <w:p w14:paraId="3DB748CD" w14:textId="0AAB655B" w:rsidR="760C6D80" w:rsidRDefault="773E9CE5" w:rsidP="00D21813">
      <w:pPr>
        <w:pStyle w:val="Heading3"/>
        <w:numPr>
          <w:ilvl w:val="0"/>
          <w:numId w:val="0"/>
        </w:numPr>
        <w:spacing w:line="276" w:lineRule="auto"/>
        <w:ind w:left="567"/>
      </w:pPr>
      <w:bookmarkStart w:id="280" w:name="_Toc142472809"/>
      <w:bookmarkEnd w:id="279"/>
      <w:r>
        <w:t>TfL reserves the right without prior notice not to follow up this document in any way and/or to terminate the procurement process without awarding an Agreement at any time.</w:t>
      </w:r>
      <w:bookmarkEnd w:id="280"/>
      <w:r>
        <w:t xml:space="preserve"> </w:t>
      </w:r>
    </w:p>
    <w:p w14:paraId="7E055081" w14:textId="343C5C3D" w:rsidR="760C6D80" w:rsidRDefault="773E9CE5" w:rsidP="00D21813">
      <w:pPr>
        <w:pStyle w:val="Heading2"/>
      </w:pPr>
      <w:bookmarkStart w:id="281" w:name="_Toc142472810"/>
      <w:bookmarkStart w:id="282" w:name="_Toc1720652633"/>
      <w:bookmarkStart w:id="283" w:name="_Toc1993643288"/>
      <w:bookmarkStart w:id="284" w:name="_Toc222603308"/>
      <w:bookmarkStart w:id="285" w:name="_Toc212225172"/>
      <w:r>
        <w:t>Good Faith</w:t>
      </w:r>
      <w:bookmarkEnd w:id="281"/>
      <w:bookmarkEnd w:id="282"/>
      <w:bookmarkEnd w:id="283"/>
      <w:bookmarkEnd w:id="284"/>
      <w:bookmarkEnd w:id="285"/>
    </w:p>
    <w:p w14:paraId="44BA49F0" w14:textId="071CEAFD" w:rsidR="760C6D80" w:rsidRDefault="773E9CE5" w:rsidP="00D21813">
      <w:pPr>
        <w:pStyle w:val="Heading3"/>
        <w:numPr>
          <w:ilvl w:val="0"/>
          <w:numId w:val="0"/>
        </w:numPr>
        <w:spacing w:line="276" w:lineRule="auto"/>
        <w:ind w:left="567"/>
      </w:pPr>
      <w:bookmarkStart w:id="286" w:name="_Toc142472811"/>
      <w:r>
        <w:t>In submitting a response to this I</w:t>
      </w:r>
      <w:r w:rsidR="00B613A6">
        <w:t>SI</w:t>
      </w:r>
      <w:r>
        <w:t>T, you undertake to provide its submission in good faith and that you will not at any time communicate to any person (other than TfL, its advisers or third parties directly concerned with the preparation or submission of its response) the content (or approximate amount) or terms (or approximate terms) of your response or of any arrangements or agreements to be entered into in relation to your response.</w:t>
      </w:r>
      <w:bookmarkEnd w:id="286"/>
    </w:p>
    <w:p w14:paraId="68515228" w14:textId="1F0EF443" w:rsidR="43464DC9" w:rsidRDefault="773E9CE5" w:rsidP="00D21813">
      <w:pPr>
        <w:pStyle w:val="Heading3"/>
        <w:numPr>
          <w:ilvl w:val="0"/>
          <w:numId w:val="0"/>
        </w:numPr>
        <w:spacing w:line="276" w:lineRule="auto"/>
        <w:ind w:left="567"/>
      </w:pPr>
      <w:bookmarkStart w:id="287" w:name="_Toc142472812"/>
      <w:r>
        <w:t>In submitting a response to this I</w:t>
      </w:r>
      <w:r w:rsidR="00B613A6">
        <w:t>SI</w:t>
      </w:r>
      <w:r>
        <w:t xml:space="preserve">T you undertake that the principles described in this section have been, or will be, brought to the attention of all consortium members, </w:t>
      </w:r>
      <w:proofErr w:type="spellStart"/>
      <w:r>
        <w:t>sub contractors</w:t>
      </w:r>
      <w:proofErr w:type="spellEnd"/>
      <w:r>
        <w:t>, and associated companies which are or will be providing services or materials connected with your response.</w:t>
      </w:r>
      <w:bookmarkEnd w:id="287"/>
    </w:p>
    <w:p w14:paraId="2E5B0159" w14:textId="04FD02E4" w:rsidR="760C6D80" w:rsidRDefault="773E9CE5" w:rsidP="00D21813">
      <w:pPr>
        <w:pStyle w:val="Heading2"/>
      </w:pPr>
      <w:bookmarkStart w:id="288" w:name="_Toc144021676"/>
      <w:bookmarkStart w:id="289" w:name="_Toc84299295"/>
      <w:bookmarkStart w:id="290" w:name="_Toc142472814"/>
      <w:bookmarkStart w:id="291" w:name="_Toc1533834059"/>
      <w:bookmarkStart w:id="292" w:name="_Toc1210188581"/>
      <w:bookmarkStart w:id="293" w:name="_Toc318258926"/>
      <w:bookmarkStart w:id="294" w:name="_Toc212225173"/>
      <w:bookmarkEnd w:id="288"/>
      <w:bookmarkEnd w:id="289"/>
      <w:r>
        <w:t>Accuracy of Information</w:t>
      </w:r>
      <w:bookmarkEnd w:id="290"/>
      <w:bookmarkEnd w:id="291"/>
      <w:bookmarkEnd w:id="292"/>
      <w:bookmarkEnd w:id="293"/>
      <w:bookmarkEnd w:id="294"/>
    </w:p>
    <w:p w14:paraId="7BD5709F" w14:textId="1F91F1B4" w:rsidR="004B766B" w:rsidRPr="003F16CF" w:rsidRDefault="773E9CE5" w:rsidP="004B766B">
      <w:pPr>
        <w:pStyle w:val="Heading3"/>
        <w:numPr>
          <w:ilvl w:val="0"/>
          <w:numId w:val="0"/>
        </w:numPr>
        <w:spacing w:line="276" w:lineRule="auto"/>
        <w:ind w:left="567"/>
      </w:pPr>
      <w:bookmarkStart w:id="295" w:name="_Toc142472815"/>
      <w:r>
        <w:t>In submitting a response to this I</w:t>
      </w:r>
      <w:r w:rsidR="00B613A6">
        <w:t>SI</w:t>
      </w:r>
      <w:r>
        <w:t>T you undertake that:</w:t>
      </w:r>
      <w:bookmarkEnd w:id="295"/>
    </w:p>
    <w:p w14:paraId="612E785B" w14:textId="71B998EA" w:rsidR="760C6D80" w:rsidRDefault="773E9CE5" w:rsidP="00D21813">
      <w:pPr>
        <w:pStyle w:val="Heading3"/>
        <w:spacing w:before="100" w:after="100" w:line="276" w:lineRule="auto"/>
        <w:ind w:left="1418" w:hanging="567"/>
      </w:pPr>
      <w:r>
        <w:t xml:space="preserve">all information contained in any response at any time provided to TfL in relation to the Agreement is true, accurate and not misleading and that all opinions stated in any part of a response are honestly held and that there are reasonable grounds for holding such opinions; </w:t>
      </w:r>
      <w:r w:rsidR="294B4D17">
        <w:t>and</w:t>
      </w:r>
    </w:p>
    <w:p w14:paraId="531EAFAD" w14:textId="77777777" w:rsidR="00D21813" w:rsidRDefault="00D21813" w:rsidP="00D21813">
      <w:pPr>
        <w:pStyle w:val="Heading3"/>
        <w:numPr>
          <w:ilvl w:val="0"/>
          <w:numId w:val="0"/>
        </w:numPr>
        <w:spacing w:before="100" w:after="100" w:line="276" w:lineRule="auto"/>
        <w:ind w:left="1418"/>
      </w:pPr>
    </w:p>
    <w:p w14:paraId="49DB55F6" w14:textId="31FC95A3" w:rsidR="003703FE" w:rsidRDefault="773E9CE5" w:rsidP="00B46BBD">
      <w:pPr>
        <w:pStyle w:val="Heading3"/>
        <w:spacing w:before="100" w:after="100" w:line="276" w:lineRule="auto"/>
        <w:ind w:left="1418" w:hanging="567"/>
      </w:pPr>
      <w:r>
        <w:t>any matter that arises that renders any of such information untrue, inaccurate or misleading will be brought to the attention of TfL immediately.</w:t>
      </w:r>
    </w:p>
    <w:p w14:paraId="699876B1" w14:textId="77777777" w:rsidR="00B46BBD" w:rsidRDefault="00B46BBD" w:rsidP="00B46BBD">
      <w:pPr>
        <w:pStyle w:val="ListParagraph"/>
      </w:pPr>
    </w:p>
    <w:p w14:paraId="1D31074C" w14:textId="31FE2C9F" w:rsidR="760C6D80" w:rsidRDefault="773E9CE5" w:rsidP="003703FE">
      <w:pPr>
        <w:pStyle w:val="Heading2"/>
      </w:pPr>
      <w:bookmarkStart w:id="296" w:name="_Toc142472817"/>
      <w:bookmarkStart w:id="297" w:name="_Toc38867918"/>
      <w:bookmarkStart w:id="298" w:name="_Toc585240947"/>
      <w:bookmarkStart w:id="299" w:name="_Toc853818831"/>
      <w:bookmarkStart w:id="300" w:name="_Toc212225174"/>
      <w:r>
        <w:t>Intellectual Property Rights</w:t>
      </w:r>
      <w:bookmarkEnd w:id="296"/>
      <w:bookmarkEnd w:id="297"/>
      <w:bookmarkEnd w:id="298"/>
      <w:bookmarkEnd w:id="299"/>
      <w:bookmarkEnd w:id="300"/>
    </w:p>
    <w:p w14:paraId="66E13B31" w14:textId="22EF353C" w:rsidR="760C6D80" w:rsidRDefault="773E9CE5" w:rsidP="003703FE">
      <w:pPr>
        <w:pStyle w:val="Heading3"/>
        <w:numPr>
          <w:ilvl w:val="0"/>
          <w:numId w:val="0"/>
        </w:numPr>
        <w:spacing w:before="100" w:after="100" w:line="276" w:lineRule="auto"/>
        <w:ind w:left="567"/>
      </w:pPr>
      <w:bookmarkStart w:id="301" w:name="_Toc142472818"/>
      <w:r>
        <w:t>All intellectual property rights in this I</w:t>
      </w:r>
      <w:r w:rsidR="00B613A6">
        <w:t>SI</w:t>
      </w:r>
      <w:r>
        <w:t>T and in the information contained or referred to in it shall remain the property of TfL and/or third parties, and you shall not obtain any right, title or interest therein.</w:t>
      </w:r>
      <w:bookmarkEnd w:id="301"/>
    </w:p>
    <w:p w14:paraId="2EF5E161" w14:textId="4078ADB0" w:rsidR="760C6D80" w:rsidRDefault="773E9CE5" w:rsidP="003703FE">
      <w:pPr>
        <w:pStyle w:val="Heading2"/>
      </w:pPr>
      <w:bookmarkStart w:id="302" w:name="_Toc1181697020"/>
      <w:bookmarkStart w:id="303" w:name="_Toc1052051559"/>
      <w:bookmarkStart w:id="304" w:name="_Toc1617925993"/>
      <w:bookmarkStart w:id="305" w:name="_Toc212225175"/>
      <w:r>
        <w:t>Changes in Circumstances</w:t>
      </w:r>
      <w:bookmarkEnd w:id="302"/>
      <w:bookmarkEnd w:id="303"/>
      <w:bookmarkEnd w:id="304"/>
      <w:bookmarkEnd w:id="305"/>
    </w:p>
    <w:p w14:paraId="4A022760" w14:textId="1E13EBAA" w:rsidR="004B766B" w:rsidRPr="003F16CF" w:rsidRDefault="773E9CE5" w:rsidP="004B766B">
      <w:pPr>
        <w:pStyle w:val="Heading3"/>
        <w:numPr>
          <w:ilvl w:val="0"/>
          <w:numId w:val="0"/>
        </w:numPr>
        <w:spacing w:line="276" w:lineRule="auto"/>
        <w:ind w:left="567"/>
      </w:pPr>
      <w:r>
        <w:t>You (including, for this purpose, each participant in any joint venture</w:t>
      </w:r>
      <w:r w:rsidR="267883F6">
        <w:t xml:space="preserve"> or</w:t>
      </w:r>
      <w:r>
        <w:t xml:space="preserve"> consortium arrangement) </w:t>
      </w:r>
      <w:r w:rsidR="0B04248A">
        <w:t>are</w:t>
      </w:r>
      <w:r>
        <w:t xml:space="preserve"> required to inform TfL promptly and in any case no later than fourteen (14) days, after the occurrence of: </w:t>
      </w:r>
    </w:p>
    <w:p w14:paraId="4FAD6FE1" w14:textId="62FA2525" w:rsidR="004B766B" w:rsidRPr="001634B0" w:rsidRDefault="773E9CE5" w:rsidP="00095016">
      <w:pPr>
        <w:pStyle w:val="Heading3"/>
        <w:numPr>
          <w:ilvl w:val="0"/>
          <w:numId w:val="31"/>
        </w:numPr>
        <w:spacing w:before="100" w:after="100" w:line="276" w:lineRule="auto"/>
      </w:pPr>
      <w:r>
        <w:t>any change to your corporate structure from that set out in your response to t</w:t>
      </w:r>
      <w:r w:rsidRPr="001634B0">
        <w:t xml:space="preserve">he </w:t>
      </w:r>
      <w:r w:rsidR="78C0C0A8" w:rsidRPr="001634B0">
        <w:t xml:space="preserve">Conditions of Participation </w:t>
      </w:r>
      <w:r w:rsidR="0501E90A" w:rsidRPr="001634B0">
        <w:t>or any other aspect of information saved in the Central Digital Platform.</w:t>
      </w:r>
      <w:r w:rsidRPr="001634B0">
        <w:t xml:space="preserve">  This includes the grant of any options to acquire shares, any agreement relating to the exercise of rights attaching to such shares, and any material amendments to a shareholders’ agreement, articles of association or similar constitutional documents;</w:t>
      </w:r>
    </w:p>
    <w:p w14:paraId="4BA9FB0E" w14:textId="7EC239D3" w:rsidR="004B766B" w:rsidRPr="001634B0" w:rsidRDefault="773E9CE5" w:rsidP="00095016">
      <w:pPr>
        <w:pStyle w:val="Heading3"/>
        <w:numPr>
          <w:ilvl w:val="0"/>
          <w:numId w:val="31"/>
        </w:numPr>
        <w:spacing w:before="100" w:after="100" w:line="276" w:lineRule="auto"/>
      </w:pPr>
      <w:r w:rsidRPr="001634B0">
        <w:t>any changes to any other information provided to TfL as part of the pr</w:t>
      </w:r>
      <w:r w:rsidR="1F8FEFE5" w:rsidRPr="001634B0">
        <w:t>ocurement</w:t>
      </w:r>
      <w:r w:rsidRPr="001634B0">
        <w:t xml:space="preserve"> process; or</w:t>
      </w:r>
    </w:p>
    <w:p w14:paraId="2E48BC4F" w14:textId="00558FFD" w:rsidR="154D31C6" w:rsidRDefault="004B766B" w:rsidP="00095016">
      <w:pPr>
        <w:pStyle w:val="Heading3"/>
        <w:numPr>
          <w:ilvl w:val="0"/>
          <w:numId w:val="31"/>
        </w:numPr>
        <w:spacing w:before="100" w:after="100" w:line="276" w:lineRule="auto"/>
      </w:pPr>
      <w:r w:rsidRPr="001634B0">
        <w:t xml:space="preserve">any other change to your circumstances, or the basis of your response to the </w:t>
      </w:r>
      <w:r w:rsidR="00661DEF" w:rsidRPr="001634B0">
        <w:t>PSQ</w:t>
      </w:r>
      <w:r w:rsidRPr="001634B0">
        <w:t>,</w:t>
      </w:r>
      <w:r w:rsidRPr="003F16CF">
        <w:t xml:space="preserve"> which may be expected to influence TfL’s decision on your suitability for qualification for receipt of this I</w:t>
      </w:r>
      <w:r w:rsidR="00B613A6">
        <w:t>SI</w:t>
      </w:r>
      <w:r w:rsidRPr="003F16CF">
        <w:t>T or to be selected as a supplier</w:t>
      </w:r>
      <w:r w:rsidR="00B636D8">
        <w:t>.</w:t>
      </w:r>
    </w:p>
    <w:p w14:paraId="695A53C1" w14:textId="3F221464" w:rsidR="760C6D80" w:rsidRDefault="773E9CE5" w:rsidP="003703FE">
      <w:pPr>
        <w:pStyle w:val="Heading3"/>
        <w:numPr>
          <w:ilvl w:val="0"/>
          <w:numId w:val="0"/>
        </w:numPr>
        <w:spacing w:line="276" w:lineRule="auto"/>
        <w:ind w:left="567"/>
      </w:pPr>
      <w:r>
        <w:t xml:space="preserve">TfL reserves the right to approve (subject to conditions) or reject the changes referred to </w:t>
      </w:r>
      <w:r w:rsidRPr="001D1B10">
        <w:t xml:space="preserve">above (including any changes to </w:t>
      </w:r>
      <w:r w:rsidR="00021A18" w:rsidRPr="001D1B10">
        <w:t>your PSQ submission</w:t>
      </w:r>
      <w:r w:rsidRPr="001D1B10">
        <w:t xml:space="preserve">). </w:t>
      </w:r>
      <w:r>
        <w:t>A rejection of the changes may result in you being excluded from further participation in the procurement process.</w:t>
      </w:r>
    </w:p>
    <w:p w14:paraId="6E50B699" w14:textId="0E82B3FF" w:rsidR="760C6D80" w:rsidRDefault="773E9CE5" w:rsidP="003703FE">
      <w:pPr>
        <w:pStyle w:val="Heading3"/>
        <w:numPr>
          <w:ilvl w:val="0"/>
          <w:numId w:val="0"/>
        </w:numPr>
        <w:spacing w:line="276" w:lineRule="auto"/>
        <w:ind w:left="567"/>
      </w:pPr>
      <w:r>
        <w:t xml:space="preserve">TfL reserves the right and may in certain cases be required under the procurement rules, to disqualify any </w:t>
      </w:r>
      <w:r w:rsidR="79982147">
        <w:t>B</w:t>
      </w:r>
      <w:r>
        <w:t>idder that has been selected to receive this I</w:t>
      </w:r>
      <w:r w:rsidR="00B613A6">
        <w:t>SI</w:t>
      </w:r>
      <w:r>
        <w:t xml:space="preserve">T where the composition of the </w:t>
      </w:r>
      <w:r w:rsidR="3F0ED54D">
        <w:t>B</w:t>
      </w:r>
      <w:r>
        <w:t>idder’s bid vehicle, joint venture or consortium has changed. You are therefore advised to discuss any proposed changes of this nature with TfL before they are put into effect.</w:t>
      </w:r>
    </w:p>
    <w:p w14:paraId="3E32AD04" w14:textId="1B7268D0" w:rsidR="760C6D80" w:rsidRDefault="773E9CE5" w:rsidP="003703FE">
      <w:pPr>
        <w:pStyle w:val="Heading3"/>
        <w:numPr>
          <w:ilvl w:val="0"/>
          <w:numId w:val="0"/>
        </w:numPr>
        <w:spacing w:line="276" w:lineRule="auto"/>
        <w:ind w:left="567"/>
      </w:pPr>
      <w:r>
        <w:t xml:space="preserve">Where, following notification to TfL by you, at any stage, of a material change in any of the information provided in your response to the </w:t>
      </w:r>
      <w:r w:rsidR="667E7925">
        <w:t>P</w:t>
      </w:r>
      <w:r>
        <w:t xml:space="preserve">SQ (or failure to give such notification), TfL is of the opinion that you do not have, or are unlikely by the date of commencement of the </w:t>
      </w:r>
      <w:r w:rsidRPr="009D14AE">
        <w:t>contract</w:t>
      </w:r>
      <w:r w:rsidRPr="0086623B">
        <w:rPr>
          <w:color w:val="FF0000"/>
        </w:rPr>
        <w:t xml:space="preserve"> </w:t>
      </w:r>
      <w:r>
        <w:t>to have an appropriate financial position, technical capacity or managerial competence, or are otherwise an unsuitable person, to be a supplier, TfL reserves the right to disqualify you from the procurement process.</w:t>
      </w:r>
    </w:p>
    <w:p w14:paraId="640F2CA4" w14:textId="654552BD" w:rsidR="760C6D80" w:rsidRDefault="1A7D1C7C" w:rsidP="003703FE">
      <w:pPr>
        <w:pStyle w:val="Heading2"/>
        <w:ind w:left="432" w:hanging="432"/>
      </w:pPr>
      <w:bookmarkStart w:id="306" w:name="_Toc298836875"/>
      <w:bookmarkStart w:id="307" w:name="_Toc446581539"/>
      <w:bookmarkStart w:id="308" w:name="_Toc90412356"/>
      <w:bookmarkStart w:id="309" w:name="_Toc212225176"/>
      <w:r>
        <w:t>Conflict of Interest</w:t>
      </w:r>
      <w:bookmarkEnd w:id="306"/>
      <w:bookmarkEnd w:id="307"/>
      <w:bookmarkEnd w:id="308"/>
      <w:bookmarkEnd w:id="309"/>
    </w:p>
    <w:p w14:paraId="2E74E088" w14:textId="2F83FE71" w:rsidR="760C6D80" w:rsidRPr="003703FE" w:rsidRDefault="377D7BCA" w:rsidP="003703FE">
      <w:pPr>
        <w:pStyle w:val="Heading3"/>
        <w:numPr>
          <w:ilvl w:val="0"/>
          <w:numId w:val="0"/>
        </w:numPr>
        <w:spacing w:line="276" w:lineRule="auto"/>
        <w:ind w:left="567"/>
      </w:pPr>
      <w:r>
        <w:t>If any conflict of interest or potential conflict of interest between you, your advisers, TfL’s advisers or any combination thereof becomes apparent to you, you shall inform TfL immediately. In such circumstances, TfL shall, at its absolute discretion, decide on the appropriate course of action.  If TfL becomes aware of any conflict of interest that you have not declared to TfL, you may be disqualified from the procurement process.</w:t>
      </w:r>
    </w:p>
    <w:p w14:paraId="3F3B73BE" w14:textId="427B0330" w:rsidR="760C6D80" w:rsidRPr="002C41E7" w:rsidRDefault="1A7D1C7C" w:rsidP="003703FE">
      <w:pPr>
        <w:pStyle w:val="Heading3"/>
        <w:numPr>
          <w:ilvl w:val="0"/>
          <w:numId w:val="0"/>
        </w:numPr>
        <w:spacing w:line="276" w:lineRule="auto"/>
        <w:ind w:left="567"/>
      </w:pPr>
      <w:r w:rsidRPr="002C41E7">
        <w:t xml:space="preserve">We actively seek to avoid conflicts of interest and reserve the right to reject Bidders as ineligible where we perceive an actual or potential conflict of interest.  You must advise and discuss all potential conflicts of interest with the TfL contact named in </w:t>
      </w:r>
      <w:r w:rsidR="006F4267" w:rsidRPr="002C41E7">
        <w:t>Paragraph 3.7</w:t>
      </w:r>
      <w:r w:rsidRPr="002C41E7">
        <w:t xml:space="preserve"> prior to submission of your completed tender.</w:t>
      </w:r>
    </w:p>
    <w:p w14:paraId="6EF4C7D3" w14:textId="77777777" w:rsidR="007C71C2" w:rsidRPr="008963ED" w:rsidRDefault="1A7D1C7C" w:rsidP="760C6D80">
      <w:pPr>
        <w:pStyle w:val="Heading3"/>
        <w:numPr>
          <w:ilvl w:val="0"/>
          <w:numId w:val="0"/>
        </w:numPr>
        <w:spacing w:before="0" w:beforeAutospacing="0" w:after="0" w:afterAutospacing="0"/>
        <w:ind w:left="567"/>
        <w:rPr>
          <w:i/>
          <w:iCs/>
        </w:rPr>
      </w:pPr>
      <w:r w:rsidRPr="760C6D80">
        <w:rPr>
          <w:i/>
          <w:iCs/>
        </w:rPr>
        <w:t>If any conflict of interest or potential conflict of interest between the Bidder, the Bidder’s advisers, TfL’s advisers or any combination thereof becomes apparent to the Bidder, the Bidder shall inform TfL immediately. In such circumstances, TfL shall, at its absolute discretion, decide on the appropriate course of action. If TfL becomes aware of any conflict of interest that the Bidder has not declared to TfL, the Bidder may be disqualified from the procurement process (see Appendix 8).</w:t>
      </w:r>
    </w:p>
    <w:p w14:paraId="6A751D14" w14:textId="070751EC" w:rsidR="09933633" w:rsidRDefault="09933633" w:rsidP="09933633">
      <w:pPr>
        <w:pStyle w:val="Heading3"/>
        <w:numPr>
          <w:ilvl w:val="0"/>
          <w:numId w:val="0"/>
        </w:numPr>
        <w:spacing w:before="0" w:beforeAutospacing="0" w:after="0" w:afterAutospacing="0"/>
        <w:ind w:left="567"/>
        <w:rPr>
          <w:i/>
          <w:iCs/>
        </w:rPr>
      </w:pPr>
    </w:p>
    <w:p w14:paraId="43261E91" w14:textId="097C96FA" w:rsidR="760C6D80" w:rsidRDefault="773E9CE5" w:rsidP="003703FE">
      <w:pPr>
        <w:pStyle w:val="Heading2"/>
      </w:pPr>
      <w:bookmarkStart w:id="310" w:name="_Toc545976427"/>
      <w:bookmarkStart w:id="311" w:name="_Toc564721177"/>
      <w:bookmarkStart w:id="312" w:name="_Toc1001441946"/>
      <w:bookmarkStart w:id="313" w:name="_Toc212225177"/>
      <w:r>
        <w:t>Bid Costs</w:t>
      </w:r>
      <w:bookmarkEnd w:id="310"/>
      <w:bookmarkEnd w:id="311"/>
      <w:bookmarkEnd w:id="312"/>
      <w:bookmarkEnd w:id="313"/>
    </w:p>
    <w:p w14:paraId="2275D05F" w14:textId="2AA20E0B" w:rsidR="760C6D80" w:rsidRDefault="773E9CE5" w:rsidP="003703FE">
      <w:pPr>
        <w:pStyle w:val="Heading3"/>
        <w:numPr>
          <w:ilvl w:val="0"/>
          <w:numId w:val="0"/>
        </w:numPr>
        <w:spacing w:line="276" w:lineRule="auto"/>
        <w:ind w:left="567"/>
      </w:pPr>
      <w:r>
        <w:t>TfL will not be liable to any person for any costs whatsoever incurred in the preparation of bids or in otherwise responding to this I</w:t>
      </w:r>
      <w:r w:rsidR="00B613A6">
        <w:t>SI</w:t>
      </w:r>
      <w:r>
        <w:t>T.</w:t>
      </w:r>
    </w:p>
    <w:p w14:paraId="585108E3" w14:textId="7F2CB5BF" w:rsidR="760C6D80" w:rsidRDefault="773E9CE5" w:rsidP="003703FE">
      <w:pPr>
        <w:pStyle w:val="Heading2"/>
      </w:pPr>
      <w:bookmarkStart w:id="314" w:name="_Toc2080489148"/>
      <w:bookmarkStart w:id="315" w:name="_Toc429114362"/>
      <w:bookmarkStart w:id="316" w:name="_Toc10698303"/>
      <w:bookmarkStart w:id="317" w:name="_Toc212225178"/>
      <w:r>
        <w:t>Selection of Suppliers</w:t>
      </w:r>
      <w:bookmarkEnd w:id="314"/>
      <w:bookmarkEnd w:id="315"/>
      <w:bookmarkEnd w:id="316"/>
      <w:bookmarkEnd w:id="317"/>
    </w:p>
    <w:p w14:paraId="20A32596" w14:textId="0D74CEF7" w:rsidR="004B766B" w:rsidRPr="003F16CF" w:rsidRDefault="004B766B" w:rsidP="00B171CC">
      <w:pPr>
        <w:pStyle w:val="Heading3"/>
        <w:numPr>
          <w:ilvl w:val="0"/>
          <w:numId w:val="0"/>
        </w:numPr>
        <w:spacing w:line="276" w:lineRule="auto"/>
        <w:ind w:left="567"/>
      </w:pPr>
      <w:r w:rsidRPr="003F16CF">
        <w:t>Before selecting you as a supplier, TfL reserves the right to check and confirm:</w:t>
      </w:r>
      <w:r w:rsidR="00B171CC">
        <w:t xml:space="preserve"> </w:t>
      </w:r>
    </w:p>
    <w:p w14:paraId="2DE5BB4B" w14:textId="6364760E" w:rsidR="004B766B" w:rsidRPr="003F16CF" w:rsidRDefault="773E9CE5" w:rsidP="760C6D80">
      <w:pPr>
        <w:pStyle w:val="Heading3"/>
        <w:spacing w:before="100" w:after="100" w:line="276" w:lineRule="auto"/>
        <w:ind w:left="1418" w:hanging="567"/>
      </w:pPr>
      <w:r>
        <w:t>your financial standing (including each member of any consortium</w:t>
      </w:r>
      <w:r w:rsidR="24FE9D9C">
        <w:t xml:space="preserve"> or joint venture</w:t>
      </w:r>
      <w:r>
        <w:t xml:space="preserve"> and of any key sub</w:t>
      </w:r>
      <w:r w:rsidR="24FE9D9C">
        <w:t>-</w:t>
      </w:r>
      <w:r>
        <w:t>contractor); and/or</w:t>
      </w:r>
    </w:p>
    <w:p w14:paraId="259ED0F1" w14:textId="7CE312FB" w:rsidR="002473F6" w:rsidRDefault="773E9CE5" w:rsidP="003703FE">
      <w:pPr>
        <w:pStyle w:val="Heading3"/>
        <w:spacing w:before="100" w:after="100" w:line="276" w:lineRule="auto"/>
        <w:ind w:left="1418" w:hanging="567"/>
      </w:pPr>
      <w:r>
        <w:t xml:space="preserve">your qualifications and resources, including verifying all or part of your tender, each in the context of any changes that may have occurred since </w:t>
      </w:r>
      <w:r w:rsidR="1FA1EC3A">
        <w:t>submitting the PSQ</w:t>
      </w:r>
      <w:r>
        <w:t>.</w:t>
      </w:r>
    </w:p>
    <w:p w14:paraId="410F50E5" w14:textId="77777777" w:rsidR="003703FE" w:rsidRDefault="003703FE" w:rsidP="003703FE">
      <w:pPr>
        <w:pStyle w:val="Heading3"/>
        <w:numPr>
          <w:ilvl w:val="0"/>
          <w:numId w:val="0"/>
        </w:numPr>
        <w:spacing w:before="100" w:after="100" w:line="276" w:lineRule="auto"/>
      </w:pPr>
    </w:p>
    <w:p w14:paraId="00169F07" w14:textId="6BE07622" w:rsidR="760C6D80" w:rsidRDefault="773E9CE5" w:rsidP="003703FE">
      <w:pPr>
        <w:pStyle w:val="Heading2"/>
      </w:pPr>
      <w:bookmarkStart w:id="318" w:name="_Toc468574366"/>
      <w:bookmarkStart w:id="319" w:name="_Toc1101176885"/>
      <w:bookmarkStart w:id="320" w:name="_Toc1715757022"/>
      <w:bookmarkStart w:id="321" w:name="_Toc212225179"/>
      <w:r>
        <w:t>Data Transparency</w:t>
      </w:r>
      <w:bookmarkEnd w:id="318"/>
      <w:bookmarkEnd w:id="319"/>
      <w:bookmarkEnd w:id="320"/>
      <w:bookmarkEnd w:id="321"/>
    </w:p>
    <w:p w14:paraId="24F18317" w14:textId="164514E6" w:rsidR="004B766B" w:rsidRPr="003F16CF" w:rsidRDefault="773E9CE5" w:rsidP="760C6D80">
      <w:pPr>
        <w:pStyle w:val="Heading3"/>
        <w:numPr>
          <w:ilvl w:val="0"/>
          <w:numId w:val="0"/>
        </w:numPr>
        <w:spacing w:line="276" w:lineRule="auto"/>
        <w:ind w:left="576"/>
      </w:pPr>
      <w:r>
        <w:t>The UK government has announced its commitment to greater data transparency.  Accordingly TfL reserves the right to publish its tender documents, contracts and data from invoices received. In so doing TfL may at its absolute discretion take account of the exemptions that would be available under the FOIA and EIR.</w:t>
      </w:r>
    </w:p>
    <w:p w14:paraId="603EE0A5" w14:textId="77777777" w:rsidR="004B766B" w:rsidRPr="003F16CF" w:rsidRDefault="004B766B" w:rsidP="004B766B">
      <w:pPr>
        <w:pStyle w:val="Heading3"/>
        <w:numPr>
          <w:ilvl w:val="0"/>
          <w:numId w:val="0"/>
        </w:numPr>
        <w:spacing w:before="100" w:after="100" w:line="276" w:lineRule="auto"/>
        <w:sectPr w:rsidR="004B766B" w:rsidRPr="003F16CF">
          <w:pgSz w:w="11906" w:h="16838" w:code="9"/>
          <w:pgMar w:top="1418" w:right="1418" w:bottom="993" w:left="1418" w:header="720" w:footer="720" w:gutter="0"/>
          <w:cols w:space="720"/>
        </w:sectPr>
      </w:pPr>
    </w:p>
    <w:p w14:paraId="673D0B3B" w14:textId="77777777" w:rsidR="004B766B" w:rsidRPr="003F16CF" w:rsidRDefault="773E9CE5" w:rsidP="004B766B">
      <w:pPr>
        <w:pStyle w:val="Heading1"/>
        <w:rPr>
          <w:rFonts w:cs="Arial"/>
        </w:rPr>
      </w:pPr>
      <w:r w:rsidRPr="760C6D80">
        <w:rPr>
          <w:rFonts w:cs="Arial"/>
        </w:rPr>
        <w:t xml:space="preserve">  </w:t>
      </w:r>
      <w:bookmarkStart w:id="322" w:name="_Toc64352510"/>
      <w:bookmarkStart w:id="323" w:name="_Toc1091864828"/>
      <w:bookmarkStart w:id="324" w:name="_Toc176671668"/>
      <w:bookmarkStart w:id="325" w:name="_Toc212225180"/>
      <w:r w:rsidRPr="760C6D80">
        <w:rPr>
          <w:rFonts w:cs="Arial"/>
        </w:rPr>
        <w:t>FORM OF TENDER</w:t>
      </w:r>
      <w:bookmarkEnd w:id="322"/>
      <w:bookmarkEnd w:id="323"/>
      <w:bookmarkEnd w:id="324"/>
      <w:bookmarkEnd w:id="325"/>
    </w:p>
    <w:p w14:paraId="2BE4C8DA" w14:textId="77777777" w:rsidR="004B766B" w:rsidRPr="003F16CF" w:rsidRDefault="004B766B" w:rsidP="004B766B">
      <w:pPr>
        <w:ind w:firstLine="360"/>
        <w:jc w:val="both"/>
        <w:rPr>
          <w:rFonts w:cs="Arial"/>
          <w:sz w:val="22"/>
          <w:szCs w:val="22"/>
        </w:rPr>
      </w:pPr>
      <w:r w:rsidRPr="003F16CF">
        <w:rPr>
          <w:rFonts w:cs="Arial"/>
          <w:sz w:val="22"/>
          <w:szCs w:val="22"/>
        </w:rPr>
        <w:t>I confirm and accept that:</w:t>
      </w:r>
    </w:p>
    <w:p w14:paraId="02FA14B0" w14:textId="4F79D7CA" w:rsidR="004B766B" w:rsidRPr="003F16CF" w:rsidRDefault="004B766B" w:rsidP="00095016">
      <w:pPr>
        <w:keepNext w:val="0"/>
        <w:numPr>
          <w:ilvl w:val="0"/>
          <w:numId w:val="21"/>
        </w:numPr>
        <w:spacing w:before="120" w:after="120" w:line="240" w:lineRule="auto"/>
        <w:jc w:val="both"/>
        <w:rPr>
          <w:rFonts w:cs="Arial"/>
          <w:sz w:val="22"/>
          <w:szCs w:val="22"/>
        </w:rPr>
      </w:pPr>
      <w:r w:rsidRPr="003F16CF">
        <w:rPr>
          <w:rFonts w:cs="Arial"/>
          <w:sz w:val="22"/>
          <w:szCs w:val="22"/>
        </w:rPr>
        <w:t>The information provided in the Invitation to</w:t>
      </w:r>
      <w:r w:rsidR="00B613A6">
        <w:rPr>
          <w:rFonts w:cs="Arial"/>
          <w:sz w:val="22"/>
          <w:szCs w:val="22"/>
        </w:rPr>
        <w:t xml:space="preserve"> Submit Initial</w:t>
      </w:r>
      <w:r w:rsidRPr="003F16CF">
        <w:rPr>
          <w:rFonts w:cs="Arial"/>
          <w:sz w:val="22"/>
          <w:szCs w:val="22"/>
        </w:rPr>
        <w:t xml:space="preserve"> Tender</w:t>
      </w:r>
      <w:r w:rsidR="00460880">
        <w:rPr>
          <w:rFonts w:cs="Arial"/>
          <w:sz w:val="22"/>
          <w:szCs w:val="22"/>
        </w:rPr>
        <w:t>s</w:t>
      </w:r>
      <w:r w:rsidRPr="003F16CF">
        <w:rPr>
          <w:rFonts w:cs="Arial"/>
          <w:sz w:val="22"/>
          <w:szCs w:val="22"/>
        </w:rPr>
        <w:t xml:space="preserve"> (I</w:t>
      </w:r>
      <w:r w:rsidR="00B613A6">
        <w:rPr>
          <w:rFonts w:cs="Arial"/>
          <w:sz w:val="22"/>
          <w:szCs w:val="22"/>
        </w:rPr>
        <w:t>SIT</w:t>
      </w:r>
      <w:r w:rsidRPr="003F16CF">
        <w:rPr>
          <w:rFonts w:cs="Arial"/>
          <w:sz w:val="22"/>
          <w:szCs w:val="22"/>
        </w:rPr>
        <w:t>) document</w:t>
      </w:r>
      <w:r w:rsidR="00DC4B45" w:rsidRPr="00B11C3C">
        <w:rPr>
          <w:rFonts w:cs="Arial"/>
          <w:sz w:val="22"/>
          <w:szCs w:val="22"/>
        </w:rPr>
        <w:t xml:space="preserve"> for the Supply, Installation and Maintenance of Cash Handling Devices</w:t>
      </w:r>
      <w:r w:rsidRPr="00B11C3C">
        <w:rPr>
          <w:rFonts w:cs="Arial"/>
          <w:sz w:val="22"/>
          <w:szCs w:val="22"/>
        </w:rPr>
        <w:t xml:space="preserve"> </w:t>
      </w:r>
      <w:r w:rsidRPr="003F16CF">
        <w:rPr>
          <w:rFonts w:cs="Arial"/>
          <w:sz w:val="22"/>
          <w:szCs w:val="22"/>
        </w:rPr>
        <w:t>was prepared by Transport for London (“TfL”) in good faith.  It does not purport to be comprehensive or to have been independently verified.  Neither TfL nor any member of the TfL group company has any liability or responsibility for the adequacy, accuracy, or completeness of, and makes no representation or warranty, express or implied, with respect to, the information contained in the Invitation to</w:t>
      </w:r>
      <w:r w:rsidR="003068E7">
        <w:rPr>
          <w:rFonts w:cs="Arial"/>
          <w:sz w:val="22"/>
          <w:szCs w:val="22"/>
        </w:rPr>
        <w:t xml:space="preserve"> Submit Initial</w:t>
      </w:r>
      <w:r w:rsidRPr="003F16CF">
        <w:rPr>
          <w:rFonts w:cs="Arial"/>
          <w:sz w:val="22"/>
          <w:szCs w:val="22"/>
        </w:rPr>
        <w:t xml:space="preserve"> Tender</w:t>
      </w:r>
      <w:r w:rsidR="00460880">
        <w:rPr>
          <w:rFonts w:cs="Arial"/>
          <w:sz w:val="22"/>
          <w:szCs w:val="22"/>
        </w:rPr>
        <w:t>s</w:t>
      </w:r>
      <w:r w:rsidRPr="003F16CF">
        <w:rPr>
          <w:rFonts w:cs="Arial"/>
          <w:sz w:val="22"/>
          <w:szCs w:val="22"/>
        </w:rPr>
        <w:t xml:space="preserve"> document or on which such documents are based or with respect to any written or oral information made or to be made available to any interested Supplier or its professional advisers, and any liability therefore is excluded.</w:t>
      </w:r>
    </w:p>
    <w:p w14:paraId="4EF84DF9" w14:textId="3AFDB858" w:rsidR="004B766B" w:rsidRPr="003F16CF" w:rsidRDefault="004B766B" w:rsidP="00095016">
      <w:pPr>
        <w:keepNext w:val="0"/>
        <w:numPr>
          <w:ilvl w:val="0"/>
          <w:numId w:val="21"/>
        </w:numPr>
        <w:spacing w:before="120" w:after="120" w:line="240" w:lineRule="auto"/>
        <w:jc w:val="both"/>
        <w:rPr>
          <w:rFonts w:cs="Arial"/>
          <w:sz w:val="22"/>
          <w:szCs w:val="22"/>
        </w:rPr>
      </w:pPr>
      <w:r w:rsidRPr="003F16CF">
        <w:rPr>
          <w:rFonts w:cs="Arial"/>
          <w:sz w:val="22"/>
          <w:szCs w:val="22"/>
        </w:rPr>
        <w:t xml:space="preserve">The provision of 6.1 of the ‘Notice to Bidders’ section of Volume </w:t>
      </w:r>
      <w:r w:rsidR="006C7012">
        <w:rPr>
          <w:rFonts w:cs="Arial"/>
          <w:sz w:val="22"/>
          <w:szCs w:val="22"/>
        </w:rPr>
        <w:t>1</w:t>
      </w:r>
      <w:r w:rsidRPr="003F16CF">
        <w:rPr>
          <w:rFonts w:cs="Arial"/>
          <w:sz w:val="22"/>
          <w:szCs w:val="22"/>
        </w:rPr>
        <w:t xml:space="preserve"> of the I</w:t>
      </w:r>
      <w:r w:rsidR="0053102D">
        <w:rPr>
          <w:rFonts w:cs="Arial"/>
          <w:sz w:val="22"/>
          <w:szCs w:val="22"/>
        </w:rPr>
        <w:t>SI</w:t>
      </w:r>
      <w:r w:rsidRPr="003F16CF">
        <w:rPr>
          <w:rFonts w:cs="Arial"/>
          <w:sz w:val="22"/>
          <w:szCs w:val="22"/>
        </w:rPr>
        <w:t>T has been and will continue to be complied with.</w:t>
      </w:r>
    </w:p>
    <w:p w14:paraId="26D41F7B" w14:textId="0027A28F" w:rsidR="004B766B" w:rsidRPr="003F16CF" w:rsidRDefault="004B766B" w:rsidP="00095016">
      <w:pPr>
        <w:keepNext w:val="0"/>
        <w:numPr>
          <w:ilvl w:val="0"/>
          <w:numId w:val="21"/>
        </w:numPr>
        <w:spacing w:before="120" w:after="120" w:line="240" w:lineRule="auto"/>
        <w:jc w:val="both"/>
        <w:rPr>
          <w:rFonts w:cs="Arial"/>
          <w:sz w:val="22"/>
          <w:szCs w:val="22"/>
        </w:rPr>
      </w:pPr>
      <w:r w:rsidRPr="003F16CF">
        <w:rPr>
          <w:rFonts w:cs="Arial"/>
          <w:sz w:val="22"/>
          <w:szCs w:val="22"/>
        </w:rPr>
        <w:t>Nothing in the I</w:t>
      </w:r>
      <w:r w:rsidR="0053102D">
        <w:rPr>
          <w:rFonts w:cs="Arial"/>
          <w:sz w:val="22"/>
          <w:szCs w:val="22"/>
        </w:rPr>
        <w:t>SI</w:t>
      </w:r>
      <w:r w:rsidRPr="003F16CF">
        <w:rPr>
          <w:rFonts w:cs="Arial"/>
          <w:sz w:val="22"/>
          <w:szCs w:val="22"/>
        </w:rPr>
        <w:t>T document or provided subsequently has been relied on as a promise or representation as to the future. TfL has the right, without prior notice, to change the procedure for the competition or to terminate discussions and the delivery of information at any time before the signing of any agreement.</w:t>
      </w:r>
    </w:p>
    <w:p w14:paraId="32C869E2" w14:textId="77777777" w:rsidR="004B766B" w:rsidRPr="003F16CF" w:rsidRDefault="004B766B" w:rsidP="00095016">
      <w:pPr>
        <w:keepNext w:val="0"/>
        <w:numPr>
          <w:ilvl w:val="0"/>
          <w:numId w:val="21"/>
        </w:numPr>
        <w:spacing w:before="120" w:after="120" w:line="240" w:lineRule="auto"/>
        <w:jc w:val="both"/>
        <w:rPr>
          <w:rFonts w:cs="Arial"/>
          <w:sz w:val="22"/>
          <w:szCs w:val="22"/>
        </w:rPr>
      </w:pPr>
      <w:r w:rsidRPr="003F16CF">
        <w:rPr>
          <w:rFonts w:cs="Arial"/>
          <w:sz w:val="22"/>
          <w:szCs w:val="22"/>
        </w:rPr>
        <w:t>TfL reserves the right (on behalf of itself and its group companies) to award the contract for which tenders are being invited in whole, in part or not at all.</w:t>
      </w:r>
    </w:p>
    <w:p w14:paraId="4D92BF6B" w14:textId="2632D06B" w:rsidR="004B766B" w:rsidRPr="003F16CF" w:rsidRDefault="004B766B" w:rsidP="00095016">
      <w:pPr>
        <w:keepNext w:val="0"/>
        <w:numPr>
          <w:ilvl w:val="0"/>
          <w:numId w:val="21"/>
        </w:numPr>
        <w:spacing w:before="120" w:after="120" w:line="240" w:lineRule="auto"/>
        <w:jc w:val="both"/>
        <w:rPr>
          <w:rFonts w:cs="Arial"/>
          <w:sz w:val="22"/>
          <w:szCs w:val="22"/>
        </w:rPr>
      </w:pPr>
      <w:r w:rsidRPr="003F16CF">
        <w:rPr>
          <w:rFonts w:cs="Arial"/>
          <w:sz w:val="22"/>
          <w:szCs w:val="22"/>
        </w:rPr>
        <w:t xml:space="preserve">This tender shall remain open for acceptance by TfL and will not be withdrawn by us for a period </w:t>
      </w:r>
      <w:r w:rsidRPr="00FF4C22">
        <w:rPr>
          <w:rFonts w:cs="Arial"/>
          <w:sz w:val="22"/>
          <w:szCs w:val="22"/>
        </w:rPr>
        <w:t xml:space="preserve">of </w:t>
      </w:r>
      <w:r w:rsidR="00FF548C" w:rsidRPr="00FF4C22">
        <w:rPr>
          <w:rFonts w:cs="Arial"/>
          <w:sz w:val="22"/>
          <w:szCs w:val="22"/>
        </w:rPr>
        <w:t>6</w:t>
      </w:r>
      <w:r w:rsidRPr="00FF4C22">
        <w:rPr>
          <w:rFonts w:cs="Arial"/>
          <w:sz w:val="22"/>
          <w:szCs w:val="22"/>
        </w:rPr>
        <w:t xml:space="preserve"> </w:t>
      </w:r>
      <w:r w:rsidR="00FF4C22" w:rsidRPr="00FF4C22">
        <w:rPr>
          <w:rFonts w:cs="Arial"/>
          <w:sz w:val="22"/>
          <w:szCs w:val="22"/>
        </w:rPr>
        <w:t xml:space="preserve">calendar </w:t>
      </w:r>
      <w:r w:rsidRPr="00FF4C22">
        <w:rPr>
          <w:rFonts w:cs="Arial"/>
          <w:sz w:val="22"/>
          <w:szCs w:val="22"/>
        </w:rPr>
        <w:t xml:space="preserve">months </w:t>
      </w:r>
      <w:r w:rsidRPr="003F16CF">
        <w:rPr>
          <w:rFonts w:cs="Arial"/>
          <w:sz w:val="22"/>
          <w:szCs w:val="22"/>
        </w:rPr>
        <w:t>from the date fixed for return.</w:t>
      </w:r>
    </w:p>
    <w:p w14:paraId="11C64E2E" w14:textId="77777777" w:rsidR="004B766B" w:rsidRPr="003F16CF" w:rsidRDefault="004B766B" w:rsidP="00095016">
      <w:pPr>
        <w:keepNext w:val="0"/>
        <w:numPr>
          <w:ilvl w:val="0"/>
          <w:numId w:val="21"/>
        </w:numPr>
        <w:spacing w:before="120" w:after="120" w:line="240" w:lineRule="auto"/>
        <w:jc w:val="both"/>
        <w:rPr>
          <w:rFonts w:cs="Arial"/>
          <w:sz w:val="22"/>
          <w:szCs w:val="22"/>
        </w:rPr>
      </w:pPr>
      <w:r w:rsidRPr="003F16CF">
        <w:rPr>
          <w:rFonts w:cs="Arial"/>
          <w:sz w:val="22"/>
          <w:szCs w:val="22"/>
        </w:rPr>
        <w:t>The information provided by us is true and accurate.</w:t>
      </w:r>
    </w:p>
    <w:p w14:paraId="1DE174A0" w14:textId="2FD01376" w:rsidR="007C2985" w:rsidRDefault="004B766B" w:rsidP="007C2985">
      <w:pPr>
        <w:keepNext w:val="0"/>
        <w:spacing w:before="120" w:after="120" w:line="240" w:lineRule="auto"/>
        <w:ind w:left="360"/>
        <w:jc w:val="both"/>
        <w:rPr>
          <w:rFonts w:cs="Arial"/>
          <w:sz w:val="22"/>
          <w:szCs w:val="22"/>
        </w:rPr>
      </w:pPr>
      <w:r w:rsidRPr="003F16CF">
        <w:rPr>
          <w:rFonts w:cs="Arial"/>
          <w:sz w:val="22"/>
          <w:szCs w:val="22"/>
        </w:rPr>
        <w:t>Having made due allowances for the full requirement in the I</w:t>
      </w:r>
      <w:r w:rsidR="0053102D">
        <w:rPr>
          <w:rFonts w:cs="Arial"/>
          <w:sz w:val="22"/>
          <w:szCs w:val="22"/>
        </w:rPr>
        <w:t>SI</w:t>
      </w:r>
      <w:r w:rsidRPr="003F16CF">
        <w:rPr>
          <w:rFonts w:cs="Arial"/>
          <w:sz w:val="22"/>
          <w:szCs w:val="22"/>
        </w:rPr>
        <w:t xml:space="preserve">T documents we hereby offer to provide </w:t>
      </w:r>
      <w:r w:rsidRPr="005A6F2E">
        <w:rPr>
          <w:rFonts w:cs="Arial"/>
          <w:sz w:val="22"/>
          <w:szCs w:val="22"/>
        </w:rPr>
        <w:t xml:space="preserve">the </w:t>
      </w:r>
      <w:r w:rsidR="005A6F2E" w:rsidRPr="005A6F2E">
        <w:rPr>
          <w:rFonts w:cs="Arial"/>
          <w:sz w:val="22"/>
          <w:szCs w:val="22"/>
        </w:rPr>
        <w:t xml:space="preserve">goods, services and minor installation works </w:t>
      </w:r>
      <w:r w:rsidRPr="005A6F2E">
        <w:rPr>
          <w:rFonts w:cs="Arial"/>
          <w:sz w:val="22"/>
          <w:szCs w:val="22"/>
        </w:rPr>
        <w:t xml:space="preserve">to </w:t>
      </w:r>
      <w:r w:rsidRPr="003F16CF">
        <w:rPr>
          <w:rFonts w:cs="Arial"/>
          <w:sz w:val="22"/>
          <w:szCs w:val="22"/>
        </w:rPr>
        <w:t xml:space="preserve">TfL (or any member of the TfL group) in accordance with the terms and conditions stated therein </w:t>
      </w:r>
      <w:r w:rsidR="0042677C">
        <w:rPr>
          <w:rFonts w:cs="Arial"/>
          <w:sz w:val="22"/>
          <w:szCs w:val="22"/>
        </w:rPr>
        <w:t xml:space="preserve">at </w:t>
      </w:r>
      <w:r w:rsidRPr="003F16CF">
        <w:rPr>
          <w:rFonts w:cs="Arial"/>
          <w:sz w:val="22"/>
          <w:szCs w:val="22"/>
        </w:rPr>
        <w:t xml:space="preserve">the rates detailed in the </w:t>
      </w:r>
      <w:r w:rsidR="00152297" w:rsidRPr="0042677C">
        <w:rPr>
          <w:rFonts w:cs="Arial"/>
          <w:sz w:val="22"/>
          <w:szCs w:val="22"/>
        </w:rPr>
        <w:t>Pricing Schedule</w:t>
      </w:r>
      <w:r w:rsidRPr="003F16CF">
        <w:rPr>
          <w:rFonts w:cs="Arial"/>
          <w:sz w:val="22"/>
          <w:szCs w:val="22"/>
        </w:rPr>
        <w:t>.</w:t>
      </w:r>
    </w:p>
    <w:p w14:paraId="78A60632" w14:textId="7E3036C3" w:rsidR="004B766B" w:rsidRPr="003703FE" w:rsidRDefault="004B766B" w:rsidP="007C2985">
      <w:pPr>
        <w:keepNext w:val="0"/>
        <w:spacing w:before="120" w:after="120" w:line="240" w:lineRule="auto"/>
        <w:ind w:left="360"/>
        <w:jc w:val="both"/>
        <w:rPr>
          <w:rFonts w:cs="Arial"/>
          <w:sz w:val="22"/>
          <w:szCs w:val="22"/>
        </w:rPr>
      </w:pPr>
      <w:r>
        <w:rPr>
          <w:rFonts w:cs="Arial"/>
          <w:sz w:val="22"/>
          <w:szCs w:val="22"/>
        </w:rPr>
        <w:t xml:space="preserve">Note that you are required to accept </w:t>
      </w:r>
      <w:r w:rsidR="00683560">
        <w:rPr>
          <w:rFonts w:cs="Arial"/>
          <w:sz w:val="22"/>
          <w:szCs w:val="22"/>
        </w:rPr>
        <w:t>t</w:t>
      </w:r>
      <w:r>
        <w:rPr>
          <w:rFonts w:cs="Arial"/>
          <w:sz w:val="22"/>
          <w:szCs w:val="22"/>
        </w:rPr>
        <w:t xml:space="preserve">he Draft Contract in order for your tender to be compliant. By signing this Form of Tender you confirm your acceptance of </w:t>
      </w:r>
      <w:r w:rsidR="00297669">
        <w:rPr>
          <w:rFonts w:cs="Arial"/>
          <w:sz w:val="22"/>
          <w:szCs w:val="22"/>
        </w:rPr>
        <w:t>t</w:t>
      </w:r>
      <w:r>
        <w:rPr>
          <w:rFonts w:cs="Arial"/>
          <w:sz w:val="22"/>
          <w:szCs w:val="22"/>
        </w:rPr>
        <w:t>he Draft Contract.</w:t>
      </w:r>
      <w:r w:rsidRPr="003F16CF">
        <w:rPr>
          <w:rFonts w:cs="Arial"/>
          <w:sz w:val="22"/>
          <w:szCs w:val="22"/>
        </w:rPr>
        <w:t xml:space="preserve"> </w:t>
      </w:r>
      <w:r w:rsidRPr="00542EF6">
        <w:rPr>
          <w:rFonts w:cs="Arial"/>
          <w:b/>
          <w:bCs/>
          <w:sz w:val="22"/>
          <w:szCs w:val="22"/>
        </w:rPr>
        <w:t xml:space="preserve">If we offer you a contract in the belief that your tender is </w:t>
      </w:r>
      <w:r w:rsidR="007C2985" w:rsidRPr="00542EF6">
        <w:rPr>
          <w:rFonts w:cs="Arial"/>
          <w:b/>
          <w:bCs/>
          <w:sz w:val="22"/>
          <w:szCs w:val="22"/>
        </w:rPr>
        <w:t>compliant,</w:t>
      </w:r>
      <w:r w:rsidRPr="00542EF6">
        <w:rPr>
          <w:rFonts w:cs="Arial"/>
          <w:b/>
          <w:bCs/>
          <w:sz w:val="22"/>
          <w:szCs w:val="22"/>
        </w:rPr>
        <w:t xml:space="preserve"> and you then attempt to negotiate alternative </w:t>
      </w:r>
      <w:r>
        <w:rPr>
          <w:rFonts w:cs="Arial"/>
          <w:b/>
          <w:bCs/>
          <w:sz w:val="22"/>
          <w:szCs w:val="22"/>
        </w:rPr>
        <w:t>terms and c</w:t>
      </w:r>
      <w:r w:rsidRPr="00542EF6">
        <w:rPr>
          <w:rFonts w:cs="Arial"/>
          <w:b/>
          <w:bCs/>
          <w:sz w:val="22"/>
          <w:szCs w:val="22"/>
        </w:rPr>
        <w:t>onditions we WILL withdraw our offer.</w:t>
      </w:r>
    </w:p>
    <w:p w14:paraId="1448AE78" w14:textId="77777777" w:rsidR="004B766B" w:rsidRDefault="004B766B" w:rsidP="004B766B">
      <w:pPr>
        <w:pStyle w:val="Heading3"/>
        <w:numPr>
          <w:ilvl w:val="0"/>
          <w:numId w:val="0"/>
        </w:numPr>
        <w:spacing w:before="100" w:after="100" w:line="276" w:lineRule="auto"/>
        <w:rPr>
          <w:b/>
          <w:bCs/>
          <w:sz w:val="22"/>
          <w:szCs w:val="22"/>
        </w:rPr>
      </w:pPr>
      <w:r w:rsidRPr="00A47061">
        <w:rPr>
          <w:b/>
          <w:bCs/>
          <w:sz w:val="22"/>
          <w:szCs w:val="22"/>
        </w:rPr>
        <w:t>Please complete the following</w:t>
      </w:r>
      <w:r>
        <w:rPr>
          <w:b/>
          <w:bCs/>
          <w:sz w:val="22"/>
          <w:szCs w:val="22"/>
        </w:rPr>
        <w:t>:</w:t>
      </w:r>
    </w:p>
    <w:p w14:paraId="4359E046" w14:textId="30AB078F" w:rsidR="004B766B" w:rsidRPr="00A47061" w:rsidRDefault="004B766B" w:rsidP="004B766B">
      <w:pPr>
        <w:pStyle w:val="Heading3"/>
        <w:numPr>
          <w:ilvl w:val="0"/>
          <w:numId w:val="0"/>
        </w:numPr>
        <w:spacing w:before="100" w:after="100" w:line="276" w:lineRule="auto"/>
        <w:rPr>
          <w:b/>
          <w:bCs/>
          <w:sz w:val="22"/>
          <w:szCs w:val="22"/>
        </w:rPr>
      </w:pPr>
      <w:r>
        <w:rPr>
          <w:b/>
          <w:bCs/>
          <w:sz w:val="22"/>
          <w:szCs w:val="22"/>
        </w:rPr>
        <w:t>I confirm and accept the terms of this Form of Tender</w:t>
      </w:r>
      <w:r w:rsidR="00A31E9A">
        <w:rPr>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5"/>
        <w:gridCol w:w="3713"/>
        <w:gridCol w:w="845"/>
        <w:gridCol w:w="1757"/>
      </w:tblGrid>
      <w:tr w:rsidR="004B766B" w:rsidRPr="003F16CF" w14:paraId="667984A8" w14:textId="77777777">
        <w:tc>
          <w:tcPr>
            <w:tcW w:w="2802" w:type="dxa"/>
          </w:tcPr>
          <w:p w14:paraId="69FDBD7C" w14:textId="77777777" w:rsidR="004B766B" w:rsidRPr="00260C81" w:rsidRDefault="004B766B">
            <w:pPr>
              <w:rPr>
                <w:rFonts w:cs="Arial"/>
                <w:sz w:val="22"/>
                <w:szCs w:val="22"/>
              </w:rPr>
            </w:pPr>
            <w:r w:rsidRPr="00260C81">
              <w:rPr>
                <w:rFonts w:cs="Arial"/>
                <w:sz w:val="22"/>
                <w:szCs w:val="22"/>
              </w:rPr>
              <w:t>Signed</w:t>
            </w:r>
          </w:p>
        </w:tc>
        <w:tc>
          <w:tcPr>
            <w:tcW w:w="3827" w:type="dxa"/>
          </w:tcPr>
          <w:p w14:paraId="465B3901" w14:textId="77777777" w:rsidR="004B766B" w:rsidRPr="003F16CF" w:rsidRDefault="004B766B">
            <w:pPr>
              <w:rPr>
                <w:rFonts w:cs="Arial"/>
              </w:rPr>
            </w:pPr>
          </w:p>
        </w:tc>
        <w:tc>
          <w:tcPr>
            <w:tcW w:w="850" w:type="dxa"/>
          </w:tcPr>
          <w:p w14:paraId="34A6B7FA" w14:textId="77777777" w:rsidR="004B766B" w:rsidRPr="00260C81" w:rsidRDefault="004B766B">
            <w:pPr>
              <w:rPr>
                <w:rFonts w:cs="Arial"/>
                <w:sz w:val="22"/>
                <w:szCs w:val="22"/>
              </w:rPr>
            </w:pPr>
            <w:r w:rsidRPr="00260C81">
              <w:rPr>
                <w:rFonts w:cs="Arial"/>
                <w:sz w:val="22"/>
                <w:szCs w:val="22"/>
              </w:rPr>
              <w:t>Date</w:t>
            </w:r>
          </w:p>
        </w:tc>
        <w:tc>
          <w:tcPr>
            <w:tcW w:w="1807" w:type="dxa"/>
          </w:tcPr>
          <w:p w14:paraId="7AECB8C6" w14:textId="77777777" w:rsidR="004B766B" w:rsidRPr="003F16CF" w:rsidRDefault="004B766B">
            <w:pPr>
              <w:rPr>
                <w:rFonts w:cs="Arial"/>
              </w:rPr>
            </w:pPr>
          </w:p>
        </w:tc>
      </w:tr>
      <w:tr w:rsidR="004B766B" w:rsidRPr="003F16CF" w14:paraId="39706577" w14:textId="77777777">
        <w:tc>
          <w:tcPr>
            <w:tcW w:w="2802" w:type="dxa"/>
          </w:tcPr>
          <w:p w14:paraId="5EE2FD44" w14:textId="77777777" w:rsidR="004B766B" w:rsidRPr="00260C81" w:rsidRDefault="004B766B">
            <w:pPr>
              <w:rPr>
                <w:rFonts w:cs="Arial"/>
                <w:sz w:val="22"/>
                <w:szCs w:val="22"/>
              </w:rPr>
            </w:pPr>
            <w:r w:rsidRPr="00260C81">
              <w:rPr>
                <w:rFonts w:cs="Arial"/>
                <w:sz w:val="22"/>
                <w:szCs w:val="22"/>
              </w:rPr>
              <w:t>Position</w:t>
            </w:r>
          </w:p>
        </w:tc>
        <w:tc>
          <w:tcPr>
            <w:tcW w:w="6484" w:type="dxa"/>
            <w:gridSpan w:val="3"/>
          </w:tcPr>
          <w:p w14:paraId="451B0A8C" w14:textId="77777777" w:rsidR="004B766B" w:rsidRPr="003F16CF" w:rsidRDefault="004B766B">
            <w:pPr>
              <w:rPr>
                <w:rFonts w:cs="Arial"/>
              </w:rPr>
            </w:pPr>
          </w:p>
        </w:tc>
      </w:tr>
      <w:tr w:rsidR="004B766B" w:rsidRPr="003F16CF" w14:paraId="15145677" w14:textId="77777777">
        <w:tc>
          <w:tcPr>
            <w:tcW w:w="2802" w:type="dxa"/>
          </w:tcPr>
          <w:p w14:paraId="27F16072" w14:textId="77777777" w:rsidR="004B766B" w:rsidRPr="00260C81" w:rsidRDefault="004B766B">
            <w:pPr>
              <w:rPr>
                <w:rFonts w:cs="Arial"/>
                <w:sz w:val="22"/>
                <w:szCs w:val="22"/>
              </w:rPr>
            </w:pPr>
            <w:r w:rsidRPr="00260C81">
              <w:rPr>
                <w:rFonts w:cs="Arial"/>
                <w:sz w:val="22"/>
                <w:szCs w:val="22"/>
              </w:rPr>
              <w:t>For and on behalf of:</w:t>
            </w:r>
          </w:p>
        </w:tc>
        <w:tc>
          <w:tcPr>
            <w:tcW w:w="6484" w:type="dxa"/>
            <w:gridSpan w:val="3"/>
          </w:tcPr>
          <w:p w14:paraId="720DC390" w14:textId="77777777" w:rsidR="004B766B" w:rsidRPr="003F16CF" w:rsidRDefault="004B766B">
            <w:pPr>
              <w:rPr>
                <w:rFonts w:cs="Arial"/>
              </w:rPr>
            </w:pPr>
          </w:p>
        </w:tc>
      </w:tr>
    </w:tbl>
    <w:p w14:paraId="4845BD1D" w14:textId="77777777" w:rsidR="004B766B" w:rsidRPr="003F16CF" w:rsidRDefault="004B766B" w:rsidP="004B766B">
      <w:pPr>
        <w:pStyle w:val="Heading3"/>
        <w:numPr>
          <w:ilvl w:val="0"/>
          <w:numId w:val="0"/>
        </w:numPr>
        <w:spacing w:before="100" w:after="100" w:line="276" w:lineRule="auto"/>
      </w:pPr>
    </w:p>
    <w:p w14:paraId="3674EFFB" w14:textId="77777777" w:rsidR="004B766B" w:rsidRPr="00FF548C" w:rsidRDefault="773E9CE5" w:rsidP="004B766B">
      <w:pPr>
        <w:pStyle w:val="Heading1"/>
        <w:rPr>
          <w:rFonts w:cs="Arial"/>
        </w:rPr>
      </w:pPr>
      <w:bookmarkStart w:id="326" w:name="_Toc960787445"/>
      <w:bookmarkStart w:id="327" w:name="_Toc1739548281"/>
      <w:bookmarkStart w:id="328" w:name="_Toc1342240636"/>
      <w:bookmarkStart w:id="329" w:name="_Toc212225181"/>
      <w:r w:rsidRPr="00FF548C">
        <w:rPr>
          <w:rFonts w:cs="Arial"/>
        </w:rPr>
        <w:t>Conflict of Interest Declaration</w:t>
      </w:r>
      <w:bookmarkEnd w:id="326"/>
      <w:bookmarkEnd w:id="327"/>
      <w:bookmarkEnd w:id="328"/>
      <w:bookmarkEnd w:id="329"/>
    </w:p>
    <w:p w14:paraId="5FCE6B2E" w14:textId="15A9957A" w:rsidR="004B766B" w:rsidRPr="003F16CF" w:rsidRDefault="004B766B" w:rsidP="004B766B">
      <w:pPr>
        <w:autoSpaceDE w:val="0"/>
        <w:autoSpaceDN w:val="0"/>
        <w:adjustRightInd w:val="0"/>
        <w:rPr>
          <w:rFonts w:cs="Arial"/>
        </w:rPr>
      </w:pPr>
      <w:r w:rsidRPr="003F16CF">
        <w:rPr>
          <w:rFonts w:cs="Arial"/>
        </w:rPr>
        <w:t xml:space="preserve">In responding to the questions below the signatory is to include in its consideration of any matters, private interests or relationships which could or could be seen to influence any decisions taken or to be taken, or the advice you are giving to </w:t>
      </w:r>
      <w:r w:rsidR="00170644">
        <w:rPr>
          <w:rFonts w:cs="Arial"/>
        </w:rPr>
        <w:t>TfL</w:t>
      </w:r>
      <w:r w:rsidRPr="003F16CF">
        <w:rPr>
          <w:rFonts w:cs="Arial"/>
        </w:rPr>
        <w:t>, or that may result in an adverse impact on competition for the purposes of this procurement.</w:t>
      </w:r>
    </w:p>
    <w:p w14:paraId="0CF2AC3D" w14:textId="4B85F198" w:rsidR="004B766B" w:rsidRPr="003F16CF" w:rsidRDefault="004B766B" w:rsidP="004B766B">
      <w:pPr>
        <w:autoSpaceDE w:val="0"/>
        <w:autoSpaceDN w:val="0"/>
        <w:adjustRightInd w:val="0"/>
        <w:rPr>
          <w:rFonts w:cs="Arial"/>
        </w:rPr>
      </w:pPr>
      <w:r w:rsidRPr="003F16CF">
        <w:rPr>
          <w:rFonts w:cs="Arial"/>
        </w:rPr>
        <w:t>The types of interests and relationships that may need to be disclosed include investments, shareholdings, trusts or nominee companies, company directorships or partnerships, other significant sources of income, significant liabilities, gifts, private business, employment, voluntary, social or personal relationships that could,</w:t>
      </w:r>
      <w:r>
        <w:rPr>
          <w:rFonts w:cs="Arial"/>
        </w:rPr>
        <w:t xml:space="preserve"> </w:t>
      </w:r>
      <w:r w:rsidRPr="003F16CF">
        <w:rPr>
          <w:rFonts w:cs="Arial"/>
        </w:rPr>
        <w:t>or could</w:t>
      </w:r>
      <w:r w:rsidR="00FF548C">
        <w:rPr>
          <w:rFonts w:cs="Arial"/>
        </w:rPr>
        <w:t xml:space="preserve"> b</w:t>
      </w:r>
      <w:r w:rsidRPr="003F16CF">
        <w:rPr>
          <w:rFonts w:cs="Arial"/>
        </w:rPr>
        <w:t>e seen to impact upon your responsibilities and existing or previous involvement that could create a potential, actual or perceived conflict.</w:t>
      </w:r>
    </w:p>
    <w:p w14:paraId="54C6628C" w14:textId="75CA07D4" w:rsidR="004B766B" w:rsidRPr="003F16CF" w:rsidRDefault="004B766B" w:rsidP="004B766B">
      <w:pPr>
        <w:autoSpaceDE w:val="0"/>
        <w:autoSpaceDN w:val="0"/>
        <w:adjustRightInd w:val="0"/>
        <w:rPr>
          <w:rFonts w:cs="Arial"/>
        </w:rPr>
      </w:pPr>
      <w:r w:rsidRPr="003F16CF">
        <w:rPr>
          <w:rFonts w:cs="Arial"/>
        </w:rPr>
        <w:t xml:space="preserve">If </w:t>
      </w:r>
      <w:r w:rsidR="00E40B27">
        <w:rPr>
          <w:rFonts w:cs="Arial"/>
        </w:rPr>
        <w:t xml:space="preserve">your </w:t>
      </w:r>
      <w:r w:rsidRPr="003F16CF">
        <w:rPr>
          <w:rFonts w:cs="Arial"/>
        </w:rPr>
        <w:t>response is yes to any of the questions below please provide full details as a separate attachment</w:t>
      </w:r>
      <w:r w:rsidR="00B4330F">
        <w:rPr>
          <w:rFonts w:cs="Arial"/>
        </w:rPr>
        <w:t>.</w:t>
      </w:r>
    </w:p>
    <w:p w14:paraId="59BF6C26" w14:textId="77777777" w:rsidR="004B766B" w:rsidRPr="003F16CF" w:rsidRDefault="004B766B" w:rsidP="004B766B">
      <w:pPr>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2"/>
        <w:gridCol w:w="1218"/>
      </w:tblGrid>
      <w:tr w:rsidR="004B766B" w:rsidRPr="003F16CF" w14:paraId="56CC9633" w14:textId="77777777">
        <w:tc>
          <w:tcPr>
            <w:tcW w:w="8046" w:type="dxa"/>
          </w:tcPr>
          <w:p w14:paraId="1FA4DF19" w14:textId="77777777" w:rsidR="004B766B" w:rsidRPr="00FF548C" w:rsidRDefault="004B766B">
            <w:pPr>
              <w:autoSpaceDE w:val="0"/>
              <w:autoSpaceDN w:val="0"/>
              <w:adjustRightInd w:val="0"/>
              <w:rPr>
                <w:rFonts w:cs="Arial"/>
                <w:b/>
              </w:rPr>
            </w:pPr>
            <w:r w:rsidRPr="00FF548C">
              <w:rPr>
                <w:rFonts w:cs="Arial"/>
                <w:b/>
              </w:rPr>
              <w:t>Questions</w:t>
            </w:r>
          </w:p>
        </w:tc>
        <w:tc>
          <w:tcPr>
            <w:tcW w:w="1240" w:type="dxa"/>
          </w:tcPr>
          <w:p w14:paraId="130F8E23" w14:textId="77777777" w:rsidR="004B766B" w:rsidRPr="00FF548C" w:rsidRDefault="004B766B">
            <w:pPr>
              <w:autoSpaceDE w:val="0"/>
              <w:autoSpaceDN w:val="0"/>
              <w:adjustRightInd w:val="0"/>
              <w:rPr>
                <w:rFonts w:cs="Arial"/>
                <w:b/>
              </w:rPr>
            </w:pPr>
            <w:r w:rsidRPr="00FF548C">
              <w:rPr>
                <w:rFonts w:cs="Arial"/>
                <w:b/>
              </w:rPr>
              <w:t>Yes / No</w:t>
            </w:r>
          </w:p>
        </w:tc>
      </w:tr>
      <w:tr w:rsidR="004B766B" w:rsidRPr="003F16CF" w14:paraId="47B3C27A" w14:textId="77777777">
        <w:tc>
          <w:tcPr>
            <w:tcW w:w="8046" w:type="dxa"/>
          </w:tcPr>
          <w:p w14:paraId="01AB194B" w14:textId="77777777" w:rsidR="004B766B" w:rsidRPr="003F16CF" w:rsidRDefault="004B766B">
            <w:pPr>
              <w:autoSpaceDE w:val="0"/>
              <w:autoSpaceDN w:val="0"/>
              <w:adjustRightInd w:val="0"/>
              <w:rPr>
                <w:rFonts w:cs="Arial"/>
              </w:rPr>
            </w:pPr>
            <w:r w:rsidRPr="003F16CF">
              <w:rPr>
                <w:rFonts w:cs="Arial"/>
              </w:rPr>
              <w:t>Are you affiliated or otherwise connected (e.g. in joint venture whether incorporated or unincorporated, partnership, alliance or as a sub-contractor/sub-consultant) with any firm that supplies products, works or services to TfL or is currently tendering to do so?</w:t>
            </w:r>
          </w:p>
        </w:tc>
        <w:tc>
          <w:tcPr>
            <w:tcW w:w="1240" w:type="dxa"/>
          </w:tcPr>
          <w:p w14:paraId="1BF601E7" w14:textId="77777777" w:rsidR="004B766B" w:rsidRPr="003F16CF" w:rsidRDefault="004B766B">
            <w:pPr>
              <w:autoSpaceDE w:val="0"/>
              <w:autoSpaceDN w:val="0"/>
              <w:adjustRightInd w:val="0"/>
              <w:rPr>
                <w:rFonts w:cs="Arial"/>
              </w:rPr>
            </w:pPr>
          </w:p>
        </w:tc>
      </w:tr>
      <w:tr w:rsidR="004B766B" w:rsidRPr="003F16CF" w14:paraId="48827E59" w14:textId="77777777">
        <w:tc>
          <w:tcPr>
            <w:tcW w:w="8046" w:type="dxa"/>
          </w:tcPr>
          <w:p w14:paraId="56389EB5" w14:textId="77777777" w:rsidR="004B766B" w:rsidRPr="003F16CF" w:rsidRDefault="004B766B">
            <w:pPr>
              <w:autoSpaceDE w:val="0"/>
              <w:autoSpaceDN w:val="0"/>
              <w:adjustRightInd w:val="0"/>
              <w:rPr>
                <w:rFonts w:cs="Arial"/>
              </w:rPr>
            </w:pPr>
            <w:r w:rsidRPr="003F16CF">
              <w:rPr>
                <w:rFonts w:cs="Arial"/>
              </w:rPr>
              <w:t>In the past 12 months, to the best of your knowledge, has any member of your organisation or your supply chain had any direct or indirect involvement (by way of trading, sharing information, participating in industry for or jointly delivery goods/works/services) with any other company acting as a supplier to TfL?</w:t>
            </w:r>
          </w:p>
        </w:tc>
        <w:tc>
          <w:tcPr>
            <w:tcW w:w="1240" w:type="dxa"/>
          </w:tcPr>
          <w:p w14:paraId="552D5E2B" w14:textId="77777777" w:rsidR="004B766B" w:rsidRPr="003F16CF" w:rsidRDefault="004B766B">
            <w:pPr>
              <w:autoSpaceDE w:val="0"/>
              <w:autoSpaceDN w:val="0"/>
              <w:adjustRightInd w:val="0"/>
              <w:rPr>
                <w:rFonts w:cs="Arial"/>
              </w:rPr>
            </w:pPr>
          </w:p>
        </w:tc>
      </w:tr>
      <w:tr w:rsidR="004B766B" w:rsidRPr="003F16CF" w14:paraId="6CE585C7" w14:textId="77777777">
        <w:tc>
          <w:tcPr>
            <w:tcW w:w="8046" w:type="dxa"/>
          </w:tcPr>
          <w:p w14:paraId="5135F74B" w14:textId="77777777" w:rsidR="004B766B" w:rsidRPr="003F16CF" w:rsidRDefault="004B766B">
            <w:pPr>
              <w:autoSpaceDE w:val="0"/>
              <w:autoSpaceDN w:val="0"/>
              <w:adjustRightInd w:val="0"/>
              <w:rPr>
                <w:rFonts w:cs="Arial"/>
              </w:rPr>
            </w:pPr>
            <w:r w:rsidRPr="003F16CF">
              <w:rPr>
                <w:rFonts w:cs="Arial"/>
              </w:rPr>
              <w:t>At any time in the past 12 months, to the best of your knowledge, has any member of your organisation or supply chain received any gift (other than promotional items) or hospitality from a supplier or employee to TfL?</w:t>
            </w:r>
          </w:p>
        </w:tc>
        <w:tc>
          <w:tcPr>
            <w:tcW w:w="1240" w:type="dxa"/>
          </w:tcPr>
          <w:p w14:paraId="1E5CE5B8" w14:textId="77777777" w:rsidR="004B766B" w:rsidRPr="003F16CF" w:rsidRDefault="004B766B">
            <w:pPr>
              <w:autoSpaceDE w:val="0"/>
              <w:autoSpaceDN w:val="0"/>
              <w:adjustRightInd w:val="0"/>
              <w:rPr>
                <w:rFonts w:cs="Arial"/>
              </w:rPr>
            </w:pPr>
          </w:p>
        </w:tc>
      </w:tr>
      <w:tr w:rsidR="004B766B" w:rsidRPr="003F16CF" w14:paraId="6901F734" w14:textId="77777777">
        <w:tc>
          <w:tcPr>
            <w:tcW w:w="8046" w:type="dxa"/>
          </w:tcPr>
          <w:p w14:paraId="3C4A1D80" w14:textId="77777777" w:rsidR="004B766B" w:rsidRPr="003F16CF" w:rsidRDefault="004B766B">
            <w:pPr>
              <w:autoSpaceDE w:val="0"/>
              <w:autoSpaceDN w:val="0"/>
              <w:adjustRightInd w:val="0"/>
              <w:rPr>
                <w:rFonts w:cs="Arial"/>
              </w:rPr>
            </w:pPr>
            <w:r w:rsidRPr="003F16CF">
              <w:rPr>
                <w:rFonts w:cs="Arial"/>
              </w:rPr>
              <w:t>At any time in the past twelve months, have you or anyone from your organisation or supply chain given any gift (other than promotional items) or hospitality to an employee of TfL?</w:t>
            </w:r>
          </w:p>
        </w:tc>
        <w:tc>
          <w:tcPr>
            <w:tcW w:w="1240" w:type="dxa"/>
          </w:tcPr>
          <w:p w14:paraId="025A9B3C" w14:textId="77777777" w:rsidR="004B766B" w:rsidRPr="003F16CF" w:rsidRDefault="004B766B">
            <w:pPr>
              <w:autoSpaceDE w:val="0"/>
              <w:autoSpaceDN w:val="0"/>
              <w:adjustRightInd w:val="0"/>
              <w:rPr>
                <w:rFonts w:cs="Arial"/>
              </w:rPr>
            </w:pPr>
          </w:p>
        </w:tc>
      </w:tr>
      <w:tr w:rsidR="004B766B" w:rsidRPr="003F16CF" w14:paraId="69807CBA" w14:textId="77777777">
        <w:tc>
          <w:tcPr>
            <w:tcW w:w="8046" w:type="dxa"/>
          </w:tcPr>
          <w:p w14:paraId="0B757EC1" w14:textId="77777777" w:rsidR="004B766B" w:rsidRPr="003F16CF" w:rsidRDefault="004B766B">
            <w:pPr>
              <w:autoSpaceDE w:val="0"/>
              <w:autoSpaceDN w:val="0"/>
              <w:adjustRightInd w:val="0"/>
              <w:rPr>
                <w:rFonts w:cs="Arial"/>
              </w:rPr>
            </w:pPr>
            <w:r w:rsidRPr="003F16CF">
              <w:rPr>
                <w:rFonts w:cs="Arial"/>
              </w:rPr>
              <w:t>Is there any occasion where you or members of your organisation or supply chain may use TfL resources (equipment, space, supplies or paid individuals) in performing paid or unpaid activities for organisations other than TfL?</w:t>
            </w:r>
          </w:p>
        </w:tc>
        <w:tc>
          <w:tcPr>
            <w:tcW w:w="1240" w:type="dxa"/>
          </w:tcPr>
          <w:p w14:paraId="358C7C12" w14:textId="77777777" w:rsidR="004B766B" w:rsidRPr="003F16CF" w:rsidRDefault="004B766B">
            <w:pPr>
              <w:autoSpaceDE w:val="0"/>
              <w:autoSpaceDN w:val="0"/>
              <w:adjustRightInd w:val="0"/>
              <w:rPr>
                <w:rFonts w:cs="Arial"/>
              </w:rPr>
            </w:pPr>
          </w:p>
        </w:tc>
      </w:tr>
      <w:tr w:rsidR="004B766B" w:rsidRPr="003F16CF" w14:paraId="3FAF62AD" w14:textId="77777777">
        <w:tc>
          <w:tcPr>
            <w:tcW w:w="8046" w:type="dxa"/>
          </w:tcPr>
          <w:p w14:paraId="013DE2A3" w14:textId="543D943C" w:rsidR="004B766B" w:rsidRPr="003F16CF" w:rsidRDefault="004B766B">
            <w:pPr>
              <w:autoSpaceDE w:val="0"/>
              <w:autoSpaceDN w:val="0"/>
              <w:adjustRightInd w:val="0"/>
              <w:rPr>
                <w:rFonts w:cs="Arial"/>
              </w:rPr>
            </w:pPr>
            <w:r w:rsidRPr="003F16CF">
              <w:rPr>
                <w:rFonts w:cs="Arial"/>
              </w:rPr>
              <w:t>Are there any other activities not reported under the previous questions that may give rise to a conflict of interest with respect to their work with TfL e.g. through personal or working relationships with current or former employees or through prior employment with TfL or third party suppliers or in connection with th</w:t>
            </w:r>
            <w:r w:rsidR="003B708D">
              <w:rPr>
                <w:rFonts w:cs="Arial"/>
              </w:rPr>
              <w:t>is tender for the Supply, Installation and Maintenance of Cash Handling Devices</w:t>
            </w:r>
            <w:r w:rsidRPr="003F16CF">
              <w:rPr>
                <w:rFonts w:cs="Arial"/>
              </w:rPr>
              <w:t>?</w:t>
            </w:r>
          </w:p>
        </w:tc>
        <w:tc>
          <w:tcPr>
            <w:tcW w:w="1240" w:type="dxa"/>
          </w:tcPr>
          <w:p w14:paraId="3E2C2C61" w14:textId="77777777" w:rsidR="004B766B" w:rsidRPr="003F16CF" w:rsidRDefault="004B766B">
            <w:pPr>
              <w:autoSpaceDE w:val="0"/>
              <w:autoSpaceDN w:val="0"/>
              <w:adjustRightInd w:val="0"/>
              <w:rPr>
                <w:rFonts w:cs="Arial"/>
              </w:rPr>
            </w:pPr>
          </w:p>
        </w:tc>
      </w:tr>
    </w:tbl>
    <w:p w14:paraId="46695932" w14:textId="77777777" w:rsidR="004B766B" w:rsidRPr="003F16CF" w:rsidRDefault="004B766B" w:rsidP="004B766B">
      <w:pPr>
        <w:autoSpaceDE w:val="0"/>
        <w:autoSpaceDN w:val="0"/>
        <w:adjustRightInd w:val="0"/>
        <w:rPr>
          <w:rFonts w:cs="Arial"/>
        </w:rPr>
      </w:pPr>
    </w:p>
    <w:p w14:paraId="528F9E8B" w14:textId="77777777" w:rsidR="004B766B" w:rsidRPr="003F16CF" w:rsidRDefault="004B766B" w:rsidP="004B766B">
      <w:pPr>
        <w:autoSpaceDE w:val="0"/>
        <w:autoSpaceDN w:val="0"/>
        <w:adjustRightInd w:val="0"/>
        <w:rPr>
          <w:rFonts w:cs="Arial"/>
        </w:rPr>
      </w:pPr>
      <w:r w:rsidRPr="003F16CF">
        <w:rPr>
          <w:rFonts w:cs="Arial"/>
        </w:rPr>
        <w:t>I, as representative of all companies associated with the Applicants submission, hereby confirm that I have read and understood the above statements and that I will make full disclosure of interests, relationships and holdings that could potentially result in a conflict of interest.</w:t>
      </w:r>
    </w:p>
    <w:p w14:paraId="6AC209FE" w14:textId="416AD604" w:rsidR="004B766B" w:rsidRPr="003F16CF" w:rsidRDefault="004B766B" w:rsidP="004B766B">
      <w:pPr>
        <w:autoSpaceDE w:val="0"/>
        <w:autoSpaceDN w:val="0"/>
        <w:adjustRightInd w:val="0"/>
        <w:rPr>
          <w:rFonts w:cs="Arial"/>
        </w:rPr>
      </w:pPr>
      <w:r w:rsidRPr="003F16CF">
        <w:rPr>
          <w:rFonts w:cs="Arial"/>
        </w:rPr>
        <w:t xml:space="preserve">I agree that if I become aware of any information that might indicate that this disclosure is inaccurate, I will notify TfL promptly and no later than </w:t>
      </w:r>
      <w:r w:rsidRPr="00F64AEF">
        <w:rPr>
          <w:rFonts w:cs="Arial"/>
        </w:rPr>
        <w:t>2</w:t>
      </w:r>
      <w:r w:rsidR="00F64AEF">
        <w:rPr>
          <w:rFonts w:cs="Arial"/>
        </w:rPr>
        <w:t>0 working days</w:t>
      </w:r>
      <w:r w:rsidRPr="003F16CF">
        <w:rPr>
          <w:rFonts w:cs="Arial"/>
          <w:color w:val="FF0000"/>
        </w:rPr>
        <w:t xml:space="preserve"> </w:t>
      </w:r>
      <w:r w:rsidRPr="003F16CF">
        <w:rPr>
          <w:rFonts w:cs="Arial"/>
        </w:rPr>
        <w:t>of becoming aware of such information and undertake to take such action as TfL may reasonably direct.</w:t>
      </w:r>
    </w:p>
    <w:p w14:paraId="31064AC3" w14:textId="77777777" w:rsidR="004B766B" w:rsidRPr="003F16CF" w:rsidRDefault="004B766B" w:rsidP="004B766B">
      <w:pPr>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4"/>
        <w:gridCol w:w="6846"/>
      </w:tblGrid>
      <w:tr w:rsidR="004B766B" w:rsidRPr="003F16CF" w14:paraId="120169FE" w14:textId="77777777">
        <w:trPr>
          <w:trHeight w:val="539"/>
        </w:trPr>
        <w:tc>
          <w:tcPr>
            <w:tcW w:w="2235" w:type="dxa"/>
          </w:tcPr>
          <w:p w14:paraId="596EED7C" w14:textId="77777777" w:rsidR="004B766B" w:rsidRPr="003F16CF" w:rsidRDefault="004B766B">
            <w:pPr>
              <w:autoSpaceDE w:val="0"/>
              <w:autoSpaceDN w:val="0"/>
              <w:adjustRightInd w:val="0"/>
              <w:rPr>
                <w:rFonts w:cs="Arial"/>
              </w:rPr>
            </w:pPr>
            <w:r w:rsidRPr="003F16CF">
              <w:rPr>
                <w:rFonts w:cs="Arial"/>
              </w:rPr>
              <w:t>Signature:</w:t>
            </w:r>
          </w:p>
        </w:tc>
        <w:tc>
          <w:tcPr>
            <w:tcW w:w="7051" w:type="dxa"/>
          </w:tcPr>
          <w:p w14:paraId="0F99954D" w14:textId="77777777" w:rsidR="004B766B" w:rsidRPr="003F16CF" w:rsidRDefault="004B766B">
            <w:pPr>
              <w:autoSpaceDE w:val="0"/>
              <w:autoSpaceDN w:val="0"/>
              <w:adjustRightInd w:val="0"/>
              <w:rPr>
                <w:rFonts w:cs="Arial"/>
              </w:rPr>
            </w:pPr>
          </w:p>
        </w:tc>
      </w:tr>
      <w:tr w:rsidR="004B766B" w:rsidRPr="003F16CF" w14:paraId="7AAF2B12" w14:textId="77777777">
        <w:trPr>
          <w:trHeight w:val="547"/>
        </w:trPr>
        <w:tc>
          <w:tcPr>
            <w:tcW w:w="2235" w:type="dxa"/>
          </w:tcPr>
          <w:p w14:paraId="5B4BDF88" w14:textId="77777777" w:rsidR="004B766B" w:rsidRPr="003F16CF" w:rsidRDefault="004B766B">
            <w:pPr>
              <w:autoSpaceDE w:val="0"/>
              <w:autoSpaceDN w:val="0"/>
              <w:adjustRightInd w:val="0"/>
              <w:rPr>
                <w:rFonts w:cs="Arial"/>
              </w:rPr>
            </w:pPr>
            <w:r w:rsidRPr="003F16CF">
              <w:rPr>
                <w:rFonts w:cs="Arial"/>
              </w:rPr>
              <w:t>Name:</w:t>
            </w:r>
          </w:p>
        </w:tc>
        <w:tc>
          <w:tcPr>
            <w:tcW w:w="7051" w:type="dxa"/>
          </w:tcPr>
          <w:p w14:paraId="08CB4F55" w14:textId="77777777" w:rsidR="004B766B" w:rsidRPr="003F16CF" w:rsidRDefault="004B766B">
            <w:pPr>
              <w:autoSpaceDE w:val="0"/>
              <w:autoSpaceDN w:val="0"/>
              <w:adjustRightInd w:val="0"/>
              <w:rPr>
                <w:rFonts w:cs="Arial"/>
              </w:rPr>
            </w:pPr>
          </w:p>
        </w:tc>
      </w:tr>
      <w:tr w:rsidR="004B766B" w:rsidRPr="003F16CF" w14:paraId="4AF02922" w14:textId="77777777">
        <w:trPr>
          <w:trHeight w:val="569"/>
        </w:trPr>
        <w:tc>
          <w:tcPr>
            <w:tcW w:w="2235" w:type="dxa"/>
          </w:tcPr>
          <w:p w14:paraId="2D143E69" w14:textId="77777777" w:rsidR="004B766B" w:rsidRPr="003F16CF" w:rsidRDefault="004B766B">
            <w:pPr>
              <w:autoSpaceDE w:val="0"/>
              <w:autoSpaceDN w:val="0"/>
              <w:adjustRightInd w:val="0"/>
              <w:rPr>
                <w:rFonts w:cs="Arial"/>
              </w:rPr>
            </w:pPr>
            <w:r w:rsidRPr="003F16CF">
              <w:rPr>
                <w:rFonts w:cs="Arial"/>
              </w:rPr>
              <w:t>Designation:</w:t>
            </w:r>
          </w:p>
        </w:tc>
        <w:tc>
          <w:tcPr>
            <w:tcW w:w="7051" w:type="dxa"/>
          </w:tcPr>
          <w:p w14:paraId="7CAB1922" w14:textId="77777777" w:rsidR="004B766B" w:rsidRPr="003F16CF" w:rsidRDefault="004B766B">
            <w:pPr>
              <w:autoSpaceDE w:val="0"/>
              <w:autoSpaceDN w:val="0"/>
              <w:adjustRightInd w:val="0"/>
              <w:rPr>
                <w:rFonts w:cs="Arial"/>
              </w:rPr>
            </w:pPr>
          </w:p>
        </w:tc>
      </w:tr>
      <w:tr w:rsidR="004B766B" w:rsidRPr="003F16CF" w14:paraId="61E8938F" w14:textId="77777777">
        <w:trPr>
          <w:trHeight w:val="549"/>
        </w:trPr>
        <w:tc>
          <w:tcPr>
            <w:tcW w:w="2235" w:type="dxa"/>
          </w:tcPr>
          <w:p w14:paraId="7A66D9E2" w14:textId="77777777" w:rsidR="004B766B" w:rsidRPr="003F16CF" w:rsidRDefault="004B766B">
            <w:pPr>
              <w:autoSpaceDE w:val="0"/>
              <w:autoSpaceDN w:val="0"/>
              <w:adjustRightInd w:val="0"/>
              <w:rPr>
                <w:rFonts w:cs="Arial"/>
              </w:rPr>
            </w:pPr>
            <w:r w:rsidRPr="003F16CF">
              <w:rPr>
                <w:rFonts w:cs="Arial"/>
              </w:rPr>
              <w:t>Company:</w:t>
            </w:r>
          </w:p>
        </w:tc>
        <w:tc>
          <w:tcPr>
            <w:tcW w:w="7051" w:type="dxa"/>
          </w:tcPr>
          <w:p w14:paraId="56C1BFD1" w14:textId="77777777" w:rsidR="004B766B" w:rsidRPr="003F16CF" w:rsidRDefault="004B766B">
            <w:pPr>
              <w:autoSpaceDE w:val="0"/>
              <w:autoSpaceDN w:val="0"/>
              <w:adjustRightInd w:val="0"/>
              <w:rPr>
                <w:rFonts w:cs="Arial"/>
              </w:rPr>
            </w:pPr>
          </w:p>
        </w:tc>
      </w:tr>
      <w:tr w:rsidR="004B766B" w:rsidRPr="003F16CF" w14:paraId="1DE13268" w14:textId="77777777">
        <w:trPr>
          <w:trHeight w:val="549"/>
        </w:trPr>
        <w:tc>
          <w:tcPr>
            <w:tcW w:w="2235" w:type="dxa"/>
          </w:tcPr>
          <w:p w14:paraId="3271BE99" w14:textId="77777777" w:rsidR="004B766B" w:rsidRPr="003F16CF" w:rsidRDefault="004B766B">
            <w:pPr>
              <w:autoSpaceDE w:val="0"/>
              <w:autoSpaceDN w:val="0"/>
              <w:adjustRightInd w:val="0"/>
              <w:rPr>
                <w:rFonts w:cs="Arial"/>
              </w:rPr>
            </w:pPr>
            <w:r w:rsidRPr="003F16CF">
              <w:rPr>
                <w:rFonts w:cs="Arial"/>
              </w:rPr>
              <w:t>Date:</w:t>
            </w:r>
          </w:p>
        </w:tc>
        <w:tc>
          <w:tcPr>
            <w:tcW w:w="7051" w:type="dxa"/>
          </w:tcPr>
          <w:p w14:paraId="50A9D1C4" w14:textId="77777777" w:rsidR="004B766B" w:rsidRPr="003F16CF" w:rsidRDefault="004B766B">
            <w:pPr>
              <w:autoSpaceDE w:val="0"/>
              <w:autoSpaceDN w:val="0"/>
              <w:adjustRightInd w:val="0"/>
              <w:rPr>
                <w:rFonts w:cs="Arial"/>
              </w:rPr>
            </w:pPr>
          </w:p>
        </w:tc>
      </w:tr>
    </w:tbl>
    <w:p w14:paraId="63579054" w14:textId="77777777" w:rsidR="004B766B" w:rsidRPr="003F16CF" w:rsidRDefault="004B766B" w:rsidP="004B766B">
      <w:pPr>
        <w:rPr>
          <w:rFonts w:cs="Arial"/>
          <w:b/>
        </w:rPr>
      </w:pPr>
    </w:p>
    <w:p w14:paraId="3148CA79" w14:textId="77777777" w:rsidR="004B766B" w:rsidRPr="003F16CF" w:rsidRDefault="773E9CE5" w:rsidP="004B766B">
      <w:pPr>
        <w:pStyle w:val="Heading1"/>
        <w:rPr>
          <w:rFonts w:cs="Arial"/>
        </w:rPr>
      </w:pPr>
      <w:bookmarkStart w:id="330" w:name="_Toc1199235281"/>
      <w:bookmarkStart w:id="331" w:name="_Toc818691192"/>
      <w:bookmarkStart w:id="332" w:name="_Toc1914452983"/>
      <w:bookmarkStart w:id="333" w:name="_Toc212225182"/>
      <w:r w:rsidRPr="760C6D80">
        <w:rPr>
          <w:rFonts w:cs="Arial"/>
        </w:rPr>
        <w:t>Non-Collusion Declaration</w:t>
      </w:r>
      <w:bookmarkEnd w:id="330"/>
      <w:bookmarkEnd w:id="331"/>
      <w:bookmarkEnd w:id="332"/>
      <w:bookmarkEnd w:id="333"/>
    </w:p>
    <w:p w14:paraId="508C4345" w14:textId="0391B09B" w:rsidR="004B766B" w:rsidRPr="003F16CF" w:rsidRDefault="004B766B" w:rsidP="004B766B">
      <w:pPr>
        <w:rPr>
          <w:rFonts w:cs="Arial"/>
          <w:b/>
        </w:rPr>
      </w:pPr>
      <w:r w:rsidRPr="003F16CF">
        <w:rPr>
          <w:rFonts w:cs="Arial"/>
          <w:b/>
        </w:rPr>
        <w:t xml:space="preserve">Refusal to give this declaration and undertaking will mean that </w:t>
      </w:r>
      <w:r w:rsidR="001747BC">
        <w:rPr>
          <w:rFonts w:cs="Arial"/>
          <w:b/>
        </w:rPr>
        <w:t>your</w:t>
      </w:r>
      <w:r w:rsidRPr="003F16CF">
        <w:rPr>
          <w:rFonts w:cs="Arial"/>
          <w:b/>
        </w:rPr>
        <w:t xml:space="preserve"> I</w:t>
      </w:r>
      <w:r w:rsidR="0053102D">
        <w:rPr>
          <w:rFonts w:cs="Arial"/>
          <w:b/>
        </w:rPr>
        <w:t>SI</w:t>
      </w:r>
      <w:r w:rsidRPr="003F16CF">
        <w:rPr>
          <w:rFonts w:cs="Arial"/>
          <w:b/>
        </w:rPr>
        <w:t>T submission will not be considered.</w:t>
      </w:r>
    </w:p>
    <w:p w14:paraId="2FFD9A90" w14:textId="77777777" w:rsidR="004B766B" w:rsidRPr="003F16CF" w:rsidRDefault="004B766B" w:rsidP="004B766B">
      <w:pPr>
        <w:rPr>
          <w:rFonts w:cs="Arial"/>
          <w:b/>
        </w:rPr>
      </w:pPr>
      <w:r w:rsidRPr="003F16CF">
        <w:rPr>
          <w:rFonts w:cs="Arial"/>
          <w:b/>
        </w:rPr>
        <w:t>Declaration</w:t>
      </w:r>
    </w:p>
    <w:p w14:paraId="61CF88CE" w14:textId="1A4856E7" w:rsidR="004B766B" w:rsidRPr="003703FE" w:rsidRDefault="004B766B" w:rsidP="004B766B">
      <w:pPr>
        <w:rPr>
          <w:rFonts w:cs="Arial"/>
          <w:color w:val="FF0000"/>
        </w:rPr>
      </w:pPr>
      <w:r w:rsidRPr="003F16CF">
        <w:rPr>
          <w:rFonts w:cs="Arial"/>
        </w:rPr>
        <w:t>Expression of interest for:</w:t>
      </w:r>
      <w:r w:rsidR="00EF01F9">
        <w:rPr>
          <w:rFonts w:cs="Arial"/>
        </w:rPr>
        <w:t xml:space="preserve"> Supply, Installation and Maintenance of Cash Handling Devices</w:t>
      </w:r>
    </w:p>
    <w:p w14:paraId="737015FB" w14:textId="5DB257E5" w:rsidR="004B766B" w:rsidRPr="003F16CF" w:rsidRDefault="004B766B" w:rsidP="004B766B">
      <w:pPr>
        <w:rPr>
          <w:rFonts w:cs="Arial"/>
        </w:rPr>
      </w:pPr>
      <w:r w:rsidRPr="003F16CF">
        <w:rPr>
          <w:rFonts w:cs="Arial"/>
        </w:rPr>
        <w:t>I / We declare that:</w:t>
      </w:r>
    </w:p>
    <w:p w14:paraId="2E083A7E" w14:textId="57033792" w:rsidR="004B766B" w:rsidRPr="003F16CF" w:rsidRDefault="004B766B" w:rsidP="004B766B">
      <w:pPr>
        <w:rPr>
          <w:rFonts w:cs="Arial"/>
        </w:rPr>
      </w:pPr>
      <w:r w:rsidRPr="003F16CF">
        <w:rPr>
          <w:rFonts w:cs="Arial"/>
        </w:rPr>
        <w:t>We have submitted a bona fide response to TfL’s I</w:t>
      </w:r>
      <w:r w:rsidR="0053102D">
        <w:rPr>
          <w:rFonts w:cs="Arial"/>
        </w:rPr>
        <w:t>SI</w:t>
      </w:r>
      <w:r w:rsidRPr="003F16CF">
        <w:rPr>
          <w:rFonts w:cs="Arial"/>
        </w:rPr>
        <w:t>T and that I / We have not fixed or adjusted any responses or information provided in accordance with any agreement with any other person.</w:t>
      </w:r>
    </w:p>
    <w:p w14:paraId="24EEFD2A" w14:textId="77777777" w:rsidR="004B766B" w:rsidRPr="003F16CF" w:rsidRDefault="004B766B" w:rsidP="004B766B">
      <w:pPr>
        <w:rPr>
          <w:rFonts w:cs="Arial"/>
        </w:rPr>
      </w:pPr>
      <w:r w:rsidRPr="003F16CF">
        <w:rPr>
          <w:rFonts w:cs="Arial"/>
        </w:rPr>
        <w:t>I / We have not done and I / we undertake that I/ we will not do at any time before the contract is awarded:</w:t>
      </w:r>
    </w:p>
    <w:p w14:paraId="7F72EAE1" w14:textId="77777777" w:rsidR="004B766B" w:rsidRPr="003F16CF" w:rsidRDefault="004B766B" w:rsidP="00095016">
      <w:pPr>
        <w:pStyle w:val="ListParagraph"/>
        <w:numPr>
          <w:ilvl w:val="0"/>
          <w:numId w:val="19"/>
        </w:numPr>
        <w:rPr>
          <w:rFonts w:ascii="Arial" w:hAnsi="Arial" w:cs="Arial"/>
        </w:rPr>
      </w:pPr>
      <w:r w:rsidRPr="003F16CF">
        <w:rPr>
          <w:rFonts w:ascii="Arial" w:hAnsi="Arial" w:cs="Arial"/>
        </w:rPr>
        <w:t>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tenders;</w:t>
      </w:r>
    </w:p>
    <w:p w14:paraId="76A9A389" w14:textId="77777777" w:rsidR="004B766B" w:rsidRPr="003F16CF" w:rsidRDefault="004B766B" w:rsidP="00095016">
      <w:pPr>
        <w:pStyle w:val="ListParagraph"/>
        <w:numPr>
          <w:ilvl w:val="0"/>
          <w:numId w:val="19"/>
        </w:numPr>
        <w:rPr>
          <w:rFonts w:ascii="Arial" w:hAnsi="Arial" w:cs="Arial"/>
        </w:rPr>
      </w:pPr>
      <w:r w:rsidRPr="003F16CF">
        <w:rPr>
          <w:rFonts w:ascii="Arial" w:hAnsi="Arial" w:cs="Arial"/>
        </w:rPr>
        <w:t>Enter into any agreement or arrangement with any other person that he shall refrain from tendering or as to the amount of any tender to be submitted; or</w:t>
      </w:r>
    </w:p>
    <w:p w14:paraId="64F3AAE4" w14:textId="55FB0190" w:rsidR="004B766B" w:rsidRPr="003F16CF" w:rsidRDefault="004B766B" w:rsidP="00095016">
      <w:pPr>
        <w:pStyle w:val="ListParagraph"/>
        <w:numPr>
          <w:ilvl w:val="0"/>
          <w:numId w:val="19"/>
        </w:numPr>
        <w:rPr>
          <w:rFonts w:ascii="Arial" w:hAnsi="Arial" w:cs="Arial"/>
        </w:rPr>
      </w:pPr>
      <w:r w:rsidRPr="003F16CF">
        <w:rPr>
          <w:rFonts w:ascii="Arial" w:hAnsi="Arial" w:cs="Arial"/>
        </w:rPr>
        <w:t>Offer or pay or give or agree to pay any sum of money or valuable consideration directly or indirectly to any person for doing or having done or causing or having caused to be done in relation to any other tender or proposed tender for the</w:t>
      </w:r>
      <w:r w:rsidR="00046270">
        <w:rPr>
          <w:rFonts w:ascii="Arial" w:hAnsi="Arial" w:cs="Arial"/>
        </w:rPr>
        <w:t xml:space="preserve"> </w:t>
      </w:r>
      <w:r w:rsidR="00046270" w:rsidRPr="00046270">
        <w:rPr>
          <w:rFonts w:ascii="Arial" w:hAnsi="Arial" w:cs="Arial"/>
        </w:rPr>
        <w:t>Supply, Installation and Maintenance of Cash Handling Devices</w:t>
      </w:r>
      <w:r w:rsidRPr="003F16CF">
        <w:rPr>
          <w:rFonts w:ascii="Arial" w:hAnsi="Arial" w:cs="Arial"/>
        </w:rPr>
        <w:t>.</w:t>
      </w:r>
    </w:p>
    <w:p w14:paraId="72EFCADC" w14:textId="77777777" w:rsidR="004B766B" w:rsidRPr="003F16CF" w:rsidRDefault="004B766B" w:rsidP="00095016">
      <w:pPr>
        <w:pStyle w:val="ListParagraph"/>
        <w:numPr>
          <w:ilvl w:val="0"/>
          <w:numId w:val="19"/>
        </w:numPr>
        <w:rPr>
          <w:rFonts w:ascii="Arial" w:hAnsi="Arial" w:cs="Arial"/>
        </w:rPr>
      </w:pPr>
      <w:r w:rsidRPr="003F16CF">
        <w:rPr>
          <w:rFonts w:ascii="Arial" w:hAnsi="Arial" w:cs="Arial"/>
        </w:rPr>
        <w:t>Any act or thing of the sort described above.</w:t>
      </w:r>
    </w:p>
    <w:p w14:paraId="49BFF22A" w14:textId="26516AF8" w:rsidR="004B766B" w:rsidRPr="003F16CF" w:rsidRDefault="004B766B" w:rsidP="004B766B">
      <w:pPr>
        <w:rPr>
          <w:rFonts w:cs="Arial"/>
        </w:rPr>
      </w:pPr>
      <w:r w:rsidRPr="003F16CF">
        <w:rPr>
          <w:rFonts w:cs="Arial"/>
        </w:rPr>
        <w:t xml:space="preserve">I/ We agree that the terms of the above declaration will form part of any contract with TfL, their servants or agents resulting from the acceptance of my / our tender and that any breach of this declaration and undertaking will be deemed to be a breach of </w:t>
      </w:r>
      <w:r w:rsidR="00046270">
        <w:rPr>
          <w:rFonts w:cs="Arial"/>
        </w:rPr>
        <w:t>T</w:t>
      </w:r>
      <w:r w:rsidRPr="003F16CF">
        <w:rPr>
          <w:rFonts w:cs="Arial"/>
        </w:rPr>
        <w:t>hat contract entitling TfL, their servants or agents to determine my / our employment under that contract.</w:t>
      </w:r>
    </w:p>
    <w:p w14:paraId="63BA001C" w14:textId="77777777" w:rsidR="004B766B" w:rsidRPr="003F16CF" w:rsidRDefault="004B766B" w:rsidP="004B766B">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7"/>
        <w:gridCol w:w="3711"/>
        <w:gridCol w:w="846"/>
        <w:gridCol w:w="1756"/>
      </w:tblGrid>
      <w:tr w:rsidR="004B766B" w:rsidRPr="003F16CF" w14:paraId="4E126FC0" w14:textId="77777777">
        <w:tc>
          <w:tcPr>
            <w:tcW w:w="2802" w:type="dxa"/>
          </w:tcPr>
          <w:p w14:paraId="71A31D9E" w14:textId="77777777" w:rsidR="004B766B" w:rsidRPr="003F16CF" w:rsidRDefault="004B766B">
            <w:pPr>
              <w:rPr>
                <w:rFonts w:cs="Arial"/>
              </w:rPr>
            </w:pPr>
            <w:r w:rsidRPr="003F16CF">
              <w:rPr>
                <w:rFonts w:cs="Arial"/>
              </w:rPr>
              <w:t>Signed</w:t>
            </w:r>
          </w:p>
        </w:tc>
        <w:tc>
          <w:tcPr>
            <w:tcW w:w="3827" w:type="dxa"/>
          </w:tcPr>
          <w:p w14:paraId="19B4225F" w14:textId="77777777" w:rsidR="004B766B" w:rsidRPr="003F16CF" w:rsidRDefault="004B766B">
            <w:pPr>
              <w:rPr>
                <w:rFonts w:cs="Arial"/>
              </w:rPr>
            </w:pPr>
          </w:p>
        </w:tc>
        <w:tc>
          <w:tcPr>
            <w:tcW w:w="850" w:type="dxa"/>
          </w:tcPr>
          <w:p w14:paraId="2E97669D" w14:textId="77777777" w:rsidR="004B766B" w:rsidRPr="003F16CF" w:rsidRDefault="004B766B">
            <w:pPr>
              <w:rPr>
                <w:rFonts w:cs="Arial"/>
              </w:rPr>
            </w:pPr>
            <w:r w:rsidRPr="003F16CF">
              <w:rPr>
                <w:rFonts w:cs="Arial"/>
              </w:rPr>
              <w:t>Date</w:t>
            </w:r>
          </w:p>
        </w:tc>
        <w:tc>
          <w:tcPr>
            <w:tcW w:w="1807" w:type="dxa"/>
          </w:tcPr>
          <w:p w14:paraId="01484F2F" w14:textId="77777777" w:rsidR="004B766B" w:rsidRPr="003F16CF" w:rsidRDefault="004B766B">
            <w:pPr>
              <w:rPr>
                <w:rFonts w:cs="Arial"/>
              </w:rPr>
            </w:pPr>
          </w:p>
        </w:tc>
      </w:tr>
      <w:tr w:rsidR="004B766B" w:rsidRPr="003F16CF" w14:paraId="2B06E2B4" w14:textId="77777777">
        <w:tc>
          <w:tcPr>
            <w:tcW w:w="2802" w:type="dxa"/>
          </w:tcPr>
          <w:p w14:paraId="34560300" w14:textId="77777777" w:rsidR="004B766B" w:rsidRPr="003F16CF" w:rsidRDefault="004B766B">
            <w:pPr>
              <w:rPr>
                <w:rFonts w:cs="Arial"/>
              </w:rPr>
            </w:pPr>
            <w:r w:rsidRPr="003F16CF">
              <w:rPr>
                <w:rFonts w:cs="Arial"/>
              </w:rPr>
              <w:t>Position</w:t>
            </w:r>
          </w:p>
        </w:tc>
        <w:tc>
          <w:tcPr>
            <w:tcW w:w="6484" w:type="dxa"/>
            <w:gridSpan w:val="3"/>
          </w:tcPr>
          <w:p w14:paraId="62BDEBAB" w14:textId="77777777" w:rsidR="004B766B" w:rsidRPr="003F16CF" w:rsidRDefault="004B766B">
            <w:pPr>
              <w:rPr>
                <w:rFonts w:cs="Arial"/>
              </w:rPr>
            </w:pPr>
          </w:p>
        </w:tc>
      </w:tr>
      <w:tr w:rsidR="004B766B" w:rsidRPr="003F16CF" w14:paraId="0E5262C5" w14:textId="77777777">
        <w:tc>
          <w:tcPr>
            <w:tcW w:w="2802" w:type="dxa"/>
          </w:tcPr>
          <w:p w14:paraId="4233D63A" w14:textId="77777777" w:rsidR="004B766B" w:rsidRPr="003F16CF" w:rsidRDefault="004B766B">
            <w:pPr>
              <w:rPr>
                <w:rFonts w:cs="Arial"/>
              </w:rPr>
            </w:pPr>
            <w:r w:rsidRPr="003F16CF">
              <w:rPr>
                <w:rFonts w:cs="Arial"/>
              </w:rPr>
              <w:t>For and on behalf of:</w:t>
            </w:r>
          </w:p>
        </w:tc>
        <w:tc>
          <w:tcPr>
            <w:tcW w:w="6484" w:type="dxa"/>
            <w:gridSpan w:val="3"/>
          </w:tcPr>
          <w:p w14:paraId="59AE49CF" w14:textId="77777777" w:rsidR="004B766B" w:rsidRPr="003F16CF" w:rsidRDefault="004B766B">
            <w:pPr>
              <w:rPr>
                <w:rFonts w:cs="Arial"/>
              </w:rPr>
            </w:pPr>
          </w:p>
        </w:tc>
      </w:tr>
    </w:tbl>
    <w:p w14:paraId="4560F84E" w14:textId="77777777" w:rsidR="004B766B" w:rsidRDefault="004B766B"/>
    <w:p w14:paraId="59A600C6" w14:textId="77777777" w:rsidR="00087D6A" w:rsidRPr="00087D6A" w:rsidRDefault="00087D6A" w:rsidP="00087D6A"/>
    <w:sectPr w:rsidR="00087D6A" w:rsidRPr="00087D6A">
      <w:pgSz w:w="11906" w:h="16838" w:code="9"/>
      <w:pgMar w:top="1418"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78B79" w14:textId="77777777" w:rsidR="002516EE" w:rsidRDefault="002516EE">
      <w:pPr>
        <w:spacing w:before="0" w:after="0" w:line="240" w:lineRule="auto"/>
      </w:pPr>
      <w:r>
        <w:separator/>
      </w:r>
    </w:p>
  </w:endnote>
  <w:endnote w:type="continuationSeparator" w:id="0">
    <w:p w14:paraId="6F7ACFA5" w14:textId="77777777" w:rsidR="002516EE" w:rsidRDefault="002516EE">
      <w:pPr>
        <w:spacing w:before="0" w:after="0" w:line="240" w:lineRule="auto"/>
      </w:pPr>
      <w:r>
        <w:continuationSeparator/>
      </w:r>
    </w:p>
  </w:endnote>
  <w:endnote w:type="continuationNotice" w:id="1">
    <w:p w14:paraId="319A591B" w14:textId="77777777" w:rsidR="002516EE" w:rsidRDefault="002516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JFont Book">
    <w:charset w:val="00"/>
    <w:family w:val="swiss"/>
    <w:notTrueType/>
    <w:pitch w:val="variable"/>
    <w:sig w:usb0="A00002AF" w:usb1="5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E648" w14:textId="60FC80D7" w:rsidR="00DD050E" w:rsidRPr="00726E32" w:rsidRDefault="004B766B">
    <w:pPr>
      <w:pStyle w:val="Footer"/>
      <w:rPr>
        <w:rFonts w:ascii="NJFont Book" w:hAnsi="NJFont Book"/>
        <w:sz w:val="20"/>
      </w:rPr>
    </w:pPr>
    <w:r>
      <w:rPr>
        <w:rFonts w:ascii="NJFont Book" w:hAnsi="NJFont Book"/>
        <w:noProof/>
        <w:sz w:val="20"/>
      </w:rPr>
      <mc:AlternateContent>
        <mc:Choice Requires="wps">
          <w:drawing>
            <wp:anchor distT="0" distB="0" distL="114300" distR="114300" simplePos="0" relativeHeight="251658240" behindDoc="0" locked="0" layoutInCell="0" allowOverlap="1" wp14:anchorId="301DAC5A" wp14:editId="2F6F1A89">
              <wp:simplePos x="0" y="0"/>
              <wp:positionH relativeFrom="page">
                <wp:posOffset>0</wp:posOffset>
              </wp:positionH>
              <wp:positionV relativeFrom="page">
                <wp:posOffset>10248900</wp:posOffset>
              </wp:positionV>
              <wp:extent cx="7560310" cy="252730"/>
              <wp:effectExtent l="0" t="0" r="2540" b="4445"/>
              <wp:wrapNone/>
              <wp:docPr id="3" name="Text Box 3" descr="{&quot;HashCode&quot;:1369901735,&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9B3A9" w14:textId="77777777" w:rsidR="00DD050E" w:rsidRPr="00F65727" w:rsidRDefault="00DD050E">
                          <w:pPr>
                            <w:spacing w:before="0" w:after="0"/>
                            <w:jc w:val="center"/>
                            <w:rPr>
                              <w:rFonts w:ascii="Calibri" w:hAnsi="Calibri" w:cs="Calibri"/>
                              <w:color w:val="000000"/>
                              <w:sz w:val="28"/>
                            </w:rPr>
                          </w:pPr>
                          <w:r w:rsidRPr="00F65727">
                            <w:rPr>
                              <w:rFonts w:ascii="Calibri" w:hAnsi="Calibri" w:cs="Calibri"/>
                              <w:color w:val="000000"/>
                              <w:sz w:val="28"/>
                            </w:rPr>
                            <w:t>TfL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DAC5A" id="_x0000_t202" coordsize="21600,21600" o:spt="202" path="m,l,21600r21600,l21600,xe">
              <v:stroke joinstyle="miter"/>
              <v:path gradientshapeok="t" o:connecttype="rect"/>
            </v:shapetype>
            <v:shape id="Text Box 3" o:spid="_x0000_s1026" type="#_x0000_t202" alt="{&quot;HashCode&quot;:1369901735,&quot;Height&quot;:841.0,&quot;Width&quot;:595.0,&quot;Placement&quot;:&quot;Footer&quot;,&quot;Index&quot;:&quot;Primary&quot;,&quot;Section&quot;:1,&quot;Top&quot;:0.0,&quot;Left&quot;:0.0}" style="position:absolute;left:0;text-align:left;margin-left:0;margin-top:807pt;width:595.3pt;height:1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" o:allowincell="f" filled="f" stroked="f">
              <v:textbox inset=",0,,0">
                <w:txbxContent>
                  <w:p w14:paraId="7D69B3A9" w14:textId="77777777" w:rsidR="00DD050E" w:rsidRPr="00F65727" w:rsidRDefault="00DD050E">
                    <w:pPr>
                      <w:spacing w:before="0" w:after="0"/>
                      <w:jc w:val="center"/>
                      <w:rPr>
                        <w:rFonts w:ascii="Calibri" w:hAnsi="Calibri" w:cs="Calibri"/>
                        <w:color w:val="000000"/>
                        <w:sz w:val="28"/>
                      </w:rPr>
                    </w:pPr>
                    <w:r w:rsidRPr="00F65727">
                      <w:rPr>
                        <w:rFonts w:ascii="Calibri" w:hAnsi="Calibri" w:cs="Calibri"/>
                        <w:color w:val="000000"/>
                        <w:sz w:val="28"/>
                      </w:rPr>
                      <w:t>TfL RESTRICTED</w:t>
                    </w:r>
                  </w:p>
                </w:txbxContent>
              </v:textbox>
              <w10:wrap anchorx="page" anchory="page"/>
            </v:shape>
          </w:pict>
        </mc:Fallback>
      </mc:AlternateContent>
    </w:r>
    <w:r w:rsidR="00DD050E" w:rsidRPr="00395B6D">
      <w:rPr>
        <w:rFonts w:ascii="NJFont Book" w:hAnsi="NJFont Book"/>
        <w:sz w:val="20"/>
      </w:rPr>
      <w:t xml:space="preserve">Version: </w:t>
    </w:r>
    <w:r w:rsidR="00087D6A">
      <w:rPr>
        <w:rFonts w:ascii="NJFont Book" w:hAnsi="NJFont Book"/>
        <w:sz w:val="20"/>
      </w:rPr>
      <w:t>June 2025</w:t>
    </w:r>
    <w:r w:rsidR="00DD050E" w:rsidRPr="00395B6D">
      <w:rPr>
        <w:rFonts w:ascii="NJFont Book" w:hAnsi="NJFont Book"/>
        <w:sz w:val="20"/>
      </w:rPr>
      <w:tab/>
      <w:t xml:space="preserve"> Page </w:t>
    </w:r>
    <w:r w:rsidR="00DD050E" w:rsidRPr="00395B6D">
      <w:rPr>
        <w:rFonts w:ascii="NJFont Book" w:hAnsi="NJFont Book"/>
        <w:b/>
        <w:sz w:val="20"/>
      </w:rPr>
      <w:fldChar w:fldCharType="begin"/>
    </w:r>
    <w:r w:rsidR="00DD050E" w:rsidRPr="00395B6D">
      <w:rPr>
        <w:rFonts w:ascii="NJFont Book" w:hAnsi="NJFont Book"/>
        <w:b/>
        <w:sz w:val="20"/>
      </w:rPr>
      <w:instrText xml:space="preserve"> PAGE </w:instrText>
    </w:r>
    <w:r w:rsidR="00DD050E" w:rsidRPr="00395B6D">
      <w:rPr>
        <w:rFonts w:ascii="NJFont Book" w:hAnsi="NJFont Book"/>
        <w:b/>
        <w:sz w:val="20"/>
      </w:rPr>
      <w:fldChar w:fldCharType="separate"/>
    </w:r>
    <w:r w:rsidR="00DD050E">
      <w:rPr>
        <w:rFonts w:ascii="NJFont Book" w:hAnsi="NJFont Book"/>
        <w:b/>
        <w:sz w:val="20"/>
      </w:rPr>
      <w:t>1</w:t>
    </w:r>
    <w:r w:rsidR="00DD050E" w:rsidRPr="00395B6D">
      <w:rPr>
        <w:rFonts w:ascii="NJFont Book" w:hAnsi="NJFont Book"/>
        <w:b/>
        <w:sz w:val="20"/>
      </w:rPr>
      <w:fldChar w:fldCharType="end"/>
    </w:r>
    <w:r w:rsidR="00DD050E" w:rsidRPr="00395B6D">
      <w:rPr>
        <w:rFonts w:ascii="NJFont Book" w:hAnsi="NJFont Book"/>
        <w:sz w:val="20"/>
      </w:rPr>
      <w:t xml:space="preserve"> of </w:t>
    </w:r>
    <w:r w:rsidR="00DD050E" w:rsidRPr="00395B6D">
      <w:rPr>
        <w:rFonts w:ascii="NJFont Book" w:hAnsi="NJFont Book"/>
        <w:b/>
        <w:sz w:val="20"/>
      </w:rPr>
      <w:fldChar w:fldCharType="begin"/>
    </w:r>
    <w:r w:rsidR="00DD050E" w:rsidRPr="00395B6D">
      <w:rPr>
        <w:rFonts w:ascii="NJFont Book" w:hAnsi="NJFont Book"/>
        <w:b/>
        <w:sz w:val="20"/>
      </w:rPr>
      <w:instrText xml:space="preserve"> NUMPAGES  </w:instrText>
    </w:r>
    <w:r w:rsidR="00DD050E" w:rsidRPr="00395B6D">
      <w:rPr>
        <w:rFonts w:ascii="NJFont Book" w:hAnsi="NJFont Book"/>
        <w:b/>
        <w:sz w:val="20"/>
      </w:rPr>
      <w:fldChar w:fldCharType="separate"/>
    </w:r>
    <w:r w:rsidR="00DD050E">
      <w:rPr>
        <w:rFonts w:ascii="NJFont Book" w:hAnsi="NJFont Book"/>
        <w:b/>
        <w:sz w:val="20"/>
      </w:rPr>
      <w:t>11</w:t>
    </w:r>
    <w:r w:rsidR="00DD050E" w:rsidRPr="00395B6D">
      <w:rPr>
        <w:rFonts w:ascii="NJFont Book" w:hAnsi="NJFont Book"/>
        <w:b/>
        <w:sz w:val="20"/>
      </w:rPr>
      <w:fldChar w:fldCharType="end"/>
    </w:r>
    <w:r w:rsidR="00DD050E">
      <w:rPr>
        <w:rFonts w:ascii="NJFont Book" w:hAnsi="NJFont Book"/>
        <w:b/>
        <w:sz w:val="20"/>
      </w:rPr>
      <w:tab/>
      <w:t xml:space="preserve">                                                              </w:t>
    </w:r>
    <w:r w:rsidR="00DD050E" w:rsidRPr="00395B6D">
      <w:rPr>
        <w:rFonts w:ascii="NJFont Book" w:hAnsi="NJFont Book"/>
        <w:sz w:val="20"/>
      </w:rPr>
      <w:t>TfL Restricted</w:t>
    </w:r>
    <w:r w:rsidR="00DD050E" w:rsidRPr="00395B6D">
      <w:rPr>
        <w:rFonts w:ascii="NJFont Book" w:hAnsi="NJFont Book"/>
        <w:b/>
        <w:sz w:val="20"/>
      </w:rPr>
      <w:tab/>
    </w:r>
    <w:r w:rsidR="00DD050E" w:rsidRPr="00395B6D">
      <w:rPr>
        <w:rFonts w:ascii="NJFont Book" w:hAnsi="NJFont Book"/>
        <w:b/>
        <w:sz w:val="20"/>
      </w:rPr>
      <w:tab/>
    </w:r>
    <w:r w:rsidR="00DD050E">
      <w:rPr>
        <w:rFonts w:ascii="NJFont Book" w:hAnsi="NJFont Book"/>
        <w:b/>
        <w:sz w:val="20"/>
      </w:rPr>
      <w:t xml:space="preserve">                           </w:t>
    </w:r>
  </w:p>
  <w:p w14:paraId="08133E83" w14:textId="77777777" w:rsidR="00DD050E" w:rsidRPr="00726E32" w:rsidRDefault="00DD050E">
    <w:pPr>
      <w:pStyle w:val="Footer"/>
      <w:rPr>
        <w:rStyle w:val="PageNumber"/>
        <w:i w:val="0"/>
      </w:rPr>
    </w:pPr>
    <w:r w:rsidRPr="002733D4">
      <w:rPr>
        <w:noProof/>
      </w:rPr>
      <w:drawing>
        <wp:inline distT="0" distB="0" distL="0" distR="0" wp14:anchorId="49D3AFEC" wp14:editId="5910D9C8">
          <wp:extent cx="5731510" cy="407670"/>
          <wp:effectExtent l="0" t="0" r="2540" b="0"/>
          <wp:docPr id="2077817375" name="Picture 2077817375">
            <a:extLst xmlns:a="http://schemas.openxmlformats.org/drawingml/2006/main">
              <a:ext uri="{FF2B5EF4-FFF2-40B4-BE49-F238E27FC236}">
                <a16:creationId xmlns:a16="http://schemas.microsoft.com/office/drawing/2014/main" id="{88DEB775-ADA2-4435-A030-286F0252F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8DEB775-ADA2-4435-A030-286F0252F8C2}"/>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076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C826D" w14:textId="77777777" w:rsidR="002516EE" w:rsidRDefault="002516EE">
      <w:pPr>
        <w:spacing w:before="0" w:after="0" w:line="240" w:lineRule="auto"/>
      </w:pPr>
      <w:r>
        <w:separator/>
      </w:r>
    </w:p>
  </w:footnote>
  <w:footnote w:type="continuationSeparator" w:id="0">
    <w:p w14:paraId="69D2ABB3" w14:textId="77777777" w:rsidR="002516EE" w:rsidRDefault="002516EE">
      <w:pPr>
        <w:spacing w:before="0" w:after="0" w:line="240" w:lineRule="auto"/>
      </w:pPr>
      <w:r>
        <w:continuationSeparator/>
      </w:r>
    </w:p>
  </w:footnote>
  <w:footnote w:type="continuationNotice" w:id="1">
    <w:p w14:paraId="1392699C" w14:textId="77777777" w:rsidR="002516EE" w:rsidRDefault="002516E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7057" w14:textId="5F85E68C" w:rsidR="001A7BAC" w:rsidRDefault="001A7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2" w15:restartNumberingAfterBreak="0">
    <w:nsid w:val="04B66627"/>
    <w:multiLevelType w:val="hybridMultilevel"/>
    <w:tmpl w:val="84DEC2D4"/>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67739BF"/>
    <w:multiLevelType w:val="hybridMultilevel"/>
    <w:tmpl w:val="BE741026"/>
    <w:lvl w:ilvl="0" w:tplc="3E302FE6">
      <w:start w:val="1"/>
      <w:numFmt w:val="lowerLetter"/>
      <w:lvlText w:val="%1)"/>
      <w:lvlJc w:val="left"/>
      <w:pPr>
        <w:ind w:left="1658" w:hanging="360"/>
      </w:pPr>
      <w:rPr>
        <w:rFonts w:hint="default"/>
        <w:color w:val="auto"/>
      </w:rPr>
    </w:lvl>
    <w:lvl w:ilvl="1" w:tplc="08090003">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4"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5"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6" w15:restartNumberingAfterBreak="0">
    <w:nsid w:val="0ED108EF"/>
    <w:multiLevelType w:val="hybridMultilevel"/>
    <w:tmpl w:val="D67A961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16E2070C"/>
    <w:multiLevelType w:val="multilevel"/>
    <w:tmpl w:val="10A4D3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ascii="NJFont Book" w:hAnsi="NJFont Book" w:cs="Arial" w:hint="default"/>
        <w:b/>
        <w:bCs/>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b w:val="0"/>
        <w:bCs w:val="0"/>
        <w:i w:val="0"/>
        <w:iCs w:val="0"/>
        <w:caps w:val="0"/>
        <w:smallCaps w:val="0"/>
        <w:strike w:val="0"/>
        <w:dstrike w:val="0"/>
        <w:noProof w:val="0"/>
        <w:vanish w:val="0"/>
        <w:spacing w:val="0"/>
        <w:position w:val="0"/>
        <w:u w:val="none"/>
        <w:vertAlign w:val="baseline"/>
        <w:em w:val="none"/>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3B320E"/>
    <w:multiLevelType w:val="hybridMultilevel"/>
    <w:tmpl w:val="112E5868"/>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10" w15:restartNumberingAfterBreak="0">
    <w:nsid w:val="20133E98"/>
    <w:multiLevelType w:val="hybridMultilevel"/>
    <w:tmpl w:val="182EF25E"/>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21A01ED5"/>
    <w:multiLevelType w:val="hybridMultilevel"/>
    <w:tmpl w:val="DB8E5C4E"/>
    <w:lvl w:ilvl="0" w:tplc="08090001">
      <w:start w:val="1"/>
      <w:numFmt w:val="bullet"/>
      <w:lvlText w:val=""/>
      <w:lvlJc w:val="left"/>
      <w:pPr>
        <w:ind w:left="1199" w:hanging="360"/>
      </w:pPr>
      <w:rPr>
        <w:rFonts w:ascii="Symbol" w:hAnsi="Symbol" w:hint="default"/>
      </w:rPr>
    </w:lvl>
    <w:lvl w:ilvl="1" w:tplc="A6407076">
      <w:numFmt w:val="bullet"/>
      <w:lvlText w:val="•"/>
      <w:lvlJc w:val="left"/>
      <w:pPr>
        <w:ind w:left="1919" w:hanging="360"/>
      </w:pPr>
      <w:rPr>
        <w:rFonts w:ascii="Arial" w:eastAsia="Times New Roman" w:hAnsi="Arial" w:cs="Arial" w:hint="default"/>
      </w:rPr>
    </w:lvl>
    <w:lvl w:ilvl="2" w:tplc="08090005" w:tentative="1">
      <w:start w:val="1"/>
      <w:numFmt w:val="bullet"/>
      <w:lvlText w:val=""/>
      <w:lvlJc w:val="left"/>
      <w:pPr>
        <w:ind w:left="2639" w:hanging="360"/>
      </w:pPr>
      <w:rPr>
        <w:rFonts w:ascii="Wingdings" w:hAnsi="Wingdings" w:hint="default"/>
      </w:rPr>
    </w:lvl>
    <w:lvl w:ilvl="3" w:tplc="08090001" w:tentative="1">
      <w:start w:val="1"/>
      <w:numFmt w:val="bullet"/>
      <w:lvlText w:val=""/>
      <w:lvlJc w:val="left"/>
      <w:pPr>
        <w:ind w:left="3359" w:hanging="360"/>
      </w:pPr>
      <w:rPr>
        <w:rFonts w:ascii="Symbol" w:hAnsi="Symbol" w:hint="default"/>
      </w:rPr>
    </w:lvl>
    <w:lvl w:ilvl="4" w:tplc="08090003" w:tentative="1">
      <w:start w:val="1"/>
      <w:numFmt w:val="bullet"/>
      <w:lvlText w:val="o"/>
      <w:lvlJc w:val="left"/>
      <w:pPr>
        <w:ind w:left="4079" w:hanging="360"/>
      </w:pPr>
      <w:rPr>
        <w:rFonts w:ascii="Courier New" w:hAnsi="Courier New" w:cs="Courier New" w:hint="default"/>
      </w:rPr>
    </w:lvl>
    <w:lvl w:ilvl="5" w:tplc="08090005" w:tentative="1">
      <w:start w:val="1"/>
      <w:numFmt w:val="bullet"/>
      <w:lvlText w:val=""/>
      <w:lvlJc w:val="left"/>
      <w:pPr>
        <w:ind w:left="4799" w:hanging="360"/>
      </w:pPr>
      <w:rPr>
        <w:rFonts w:ascii="Wingdings" w:hAnsi="Wingdings" w:hint="default"/>
      </w:rPr>
    </w:lvl>
    <w:lvl w:ilvl="6" w:tplc="08090001" w:tentative="1">
      <w:start w:val="1"/>
      <w:numFmt w:val="bullet"/>
      <w:lvlText w:val=""/>
      <w:lvlJc w:val="left"/>
      <w:pPr>
        <w:ind w:left="5519" w:hanging="360"/>
      </w:pPr>
      <w:rPr>
        <w:rFonts w:ascii="Symbol" w:hAnsi="Symbol" w:hint="default"/>
      </w:rPr>
    </w:lvl>
    <w:lvl w:ilvl="7" w:tplc="08090003" w:tentative="1">
      <w:start w:val="1"/>
      <w:numFmt w:val="bullet"/>
      <w:lvlText w:val="o"/>
      <w:lvlJc w:val="left"/>
      <w:pPr>
        <w:ind w:left="6239" w:hanging="360"/>
      </w:pPr>
      <w:rPr>
        <w:rFonts w:ascii="Courier New" w:hAnsi="Courier New" w:cs="Courier New" w:hint="default"/>
      </w:rPr>
    </w:lvl>
    <w:lvl w:ilvl="8" w:tplc="08090005" w:tentative="1">
      <w:start w:val="1"/>
      <w:numFmt w:val="bullet"/>
      <w:lvlText w:val=""/>
      <w:lvlJc w:val="left"/>
      <w:pPr>
        <w:ind w:left="6959" w:hanging="360"/>
      </w:pPr>
      <w:rPr>
        <w:rFonts w:ascii="Wingdings" w:hAnsi="Wingdings" w:hint="default"/>
      </w:rPr>
    </w:lvl>
  </w:abstractNum>
  <w:abstractNum w:abstractNumId="12"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3"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ascii="Symbol" w:hAnsi="Symbol" w:hint="default"/>
      </w:rPr>
    </w:lvl>
    <w:lvl w:ilvl="1" w:tplc="FD0E95EE">
      <w:start w:val="1"/>
      <w:numFmt w:val="lowerLetter"/>
      <w:lvlText w:val="C%2."/>
      <w:lvlJc w:val="left"/>
      <w:pPr>
        <w:tabs>
          <w:tab w:val="num" w:pos="2520"/>
        </w:tabs>
        <w:ind w:left="2520" w:hanging="360"/>
      </w:pPr>
      <w:rPr>
        <w:rFonts w:hint="default"/>
      </w:rPr>
    </w:lvl>
    <w:lvl w:ilvl="2" w:tplc="47669300" w:tentative="1">
      <w:start w:val="1"/>
      <w:numFmt w:val="bullet"/>
      <w:lvlText w:val=""/>
      <w:lvlJc w:val="left"/>
      <w:pPr>
        <w:tabs>
          <w:tab w:val="num" w:pos="3240"/>
        </w:tabs>
        <w:ind w:left="3240" w:hanging="360"/>
      </w:pPr>
      <w:rPr>
        <w:rFonts w:ascii="Wingdings" w:hAnsi="Wingdings" w:hint="default"/>
      </w:rPr>
    </w:lvl>
    <w:lvl w:ilvl="3" w:tplc="00FC37D4" w:tentative="1">
      <w:start w:val="1"/>
      <w:numFmt w:val="bullet"/>
      <w:lvlText w:val=""/>
      <w:lvlJc w:val="left"/>
      <w:pPr>
        <w:tabs>
          <w:tab w:val="num" w:pos="3960"/>
        </w:tabs>
        <w:ind w:left="3960" w:hanging="360"/>
      </w:pPr>
      <w:rPr>
        <w:rFonts w:ascii="Symbol" w:hAnsi="Symbol" w:hint="default"/>
      </w:rPr>
    </w:lvl>
    <w:lvl w:ilvl="4" w:tplc="4B9298CA" w:tentative="1">
      <w:start w:val="1"/>
      <w:numFmt w:val="bullet"/>
      <w:lvlText w:val="o"/>
      <w:lvlJc w:val="left"/>
      <w:pPr>
        <w:tabs>
          <w:tab w:val="num" w:pos="4680"/>
        </w:tabs>
        <w:ind w:left="4680" w:hanging="360"/>
      </w:pPr>
      <w:rPr>
        <w:rFonts w:ascii="Courier New" w:hAnsi="Courier New" w:hint="default"/>
      </w:rPr>
    </w:lvl>
    <w:lvl w:ilvl="5" w:tplc="EAD8FD48" w:tentative="1">
      <w:start w:val="1"/>
      <w:numFmt w:val="bullet"/>
      <w:lvlText w:val=""/>
      <w:lvlJc w:val="left"/>
      <w:pPr>
        <w:tabs>
          <w:tab w:val="num" w:pos="5400"/>
        </w:tabs>
        <w:ind w:left="5400" w:hanging="360"/>
      </w:pPr>
      <w:rPr>
        <w:rFonts w:ascii="Wingdings" w:hAnsi="Wingdings" w:hint="default"/>
      </w:rPr>
    </w:lvl>
    <w:lvl w:ilvl="6" w:tplc="463E3A48" w:tentative="1">
      <w:start w:val="1"/>
      <w:numFmt w:val="bullet"/>
      <w:lvlText w:val=""/>
      <w:lvlJc w:val="left"/>
      <w:pPr>
        <w:tabs>
          <w:tab w:val="num" w:pos="6120"/>
        </w:tabs>
        <w:ind w:left="6120" w:hanging="360"/>
      </w:pPr>
      <w:rPr>
        <w:rFonts w:ascii="Symbol" w:hAnsi="Symbol" w:hint="default"/>
      </w:rPr>
    </w:lvl>
    <w:lvl w:ilvl="7" w:tplc="67CA185C" w:tentative="1">
      <w:start w:val="1"/>
      <w:numFmt w:val="bullet"/>
      <w:lvlText w:val="o"/>
      <w:lvlJc w:val="left"/>
      <w:pPr>
        <w:tabs>
          <w:tab w:val="num" w:pos="6840"/>
        </w:tabs>
        <w:ind w:left="6840" w:hanging="360"/>
      </w:pPr>
      <w:rPr>
        <w:rFonts w:ascii="Courier New" w:hAnsi="Courier New" w:hint="default"/>
      </w:rPr>
    </w:lvl>
    <w:lvl w:ilvl="8" w:tplc="D7AC81E0"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ascii="Symbol" w:hAnsi="Symbol" w:hint="default"/>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Wingdings" w:hAnsi="Wingdings"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16" w15:restartNumberingAfterBreak="0">
    <w:nsid w:val="36AF16C9"/>
    <w:multiLevelType w:val="hybridMultilevel"/>
    <w:tmpl w:val="CCBE4332"/>
    <w:lvl w:ilvl="0" w:tplc="304AFCE0">
      <w:start w:val="1"/>
      <w:numFmt w:val="lowerRoman"/>
      <w:lvlText w:val="(%1)"/>
      <w:lvlJc w:val="left"/>
      <w:pPr>
        <w:ind w:left="1287" w:hanging="720"/>
      </w:pPr>
      <w:rPr>
        <w:rFonts w:ascii="Arial" w:hAnsi="Arial" w:cs="Arial" w:hint="default"/>
        <w:sz w:val="24"/>
        <w:szCs w:val="24"/>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590CA3"/>
    <w:multiLevelType w:val="multilevel"/>
    <w:tmpl w:val="D9BEE260"/>
    <w:lvl w:ilvl="0">
      <w:start w:val="1"/>
      <w:numFmt w:val="bullet"/>
      <w:lvlText w:val=""/>
      <w:lvlJc w:val="left"/>
      <w:pPr>
        <w:tabs>
          <w:tab w:val="num" w:pos="1294"/>
        </w:tabs>
        <w:ind w:left="1294" w:hanging="432"/>
      </w:pPr>
      <w:rPr>
        <w:rFonts w:ascii="Symbol" w:hAnsi="Symbol" w:hint="default"/>
      </w:rPr>
    </w:lvl>
    <w:lvl w:ilvl="1">
      <w:start w:val="1"/>
      <w:numFmt w:val="bullet"/>
      <w:pStyle w:val="ITTBullets"/>
      <w:lvlText w:val=""/>
      <w:lvlJc w:val="left"/>
      <w:pPr>
        <w:tabs>
          <w:tab w:val="num" w:pos="1429"/>
        </w:tabs>
        <w:ind w:left="1429" w:hanging="567"/>
      </w:pPr>
      <w:rPr>
        <w:rFonts w:ascii="Symbol" w:hAnsi="Symbol"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717"/>
        </w:tabs>
        <w:ind w:left="2717"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8"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ascii="Wingdings" w:hAnsi="Wingdings" w:hint="default"/>
      </w:rPr>
    </w:lvl>
    <w:lvl w:ilvl="1" w:tplc="6D748BAE">
      <w:start w:val="1"/>
      <w:numFmt w:val="bullet"/>
      <w:lvlText w:val="o"/>
      <w:lvlJc w:val="left"/>
      <w:pPr>
        <w:tabs>
          <w:tab w:val="num" w:pos="1800"/>
        </w:tabs>
        <w:ind w:left="1800" w:hanging="360"/>
      </w:pPr>
      <w:rPr>
        <w:rFonts w:ascii="Courier New" w:hAnsi="Courier New" w:cs="Courier New" w:hint="default"/>
      </w:rPr>
    </w:lvl>
    <w:lvl w:ilvl="2" w:tplc="3362A2F8" w:tentative="1">
      <w:start w:val="1"/>
      <w:numFmt w:val="bullet"/>
      <w:lvlText w:val=""/>
      <w:lvlJc w:val="left"/>
      <w:pPr>
        <w:tabs>
          <w:tab w:val="num" w:pos="2520"/>
        </w:tabs>
        <w:ind w:left="2520" w:hanging="360"/>
      </w:pPr>
      <w:rPr>
        <w:rFonts w:ascii="Wingdings" w:hAnsi="Wingdings" w:hint="default"/>
      </w:rPr>
    </w:lvl>
    <w:lvl w:ilvl="3" w:tplc="A3C65A30" w:tentative="1">
      <w:start w:val="1"/>
      <w:numFmt w:val="bullet"/>
      <w:lvlText w:val=""/>
      <w:lvlJc w:val="left"/>
      <w:pPr>
        <w:tabs>
          <w:tab w:val="num" w:pos="3240"/>
        </w:tabs>
        <w:ind w:left="3240" w:hanging="360"/>
      </w:pPr>
      <w:rPr>
        <w:rFonts w:ascii="Symbol" w:hAnsi="Symbol" w:hint="default"/>
      </w:rPr>
    </w:lvl>
    <w:lvl w:ilvl="4" w:tplc="43743B7E" w:tentative="1">
      <w:start w:val="1"/>
      <w:numFmt w:val="bullet"/>
      <w:lvlText w:val="o"/>
      <w:lvlJc w:val="left"/>
      <w:pPr>
        <w:tabs>
          <w:tab w:val="num" w:pos="3960"/>
        </w:tabs>
        <w:ind w:left="3960" w:hanging="360"/>
      </w:pPr>
      <w:rPr>
        <w:rFonts w:ascii="Courier New" w:hAnsi="Courier New" w:cs="Courier New" w:hint="default"/>
      </w:rPr>
    </w:lvl>
    <w:lvl w:ilvl="5" w:tplc="E1983F40" w:tentative="1">
      <w:start w:val="1"/>
      <w:numFmt w:val="bullet"/>
      <w:lvlText w:val=""/>
      <w:lvlJc w:val="left"/>
      <w:pPr>
        <w:tabs>
          <w:tab w:val="num" w:pos="4680"/>
        </w:tabs>
        <w:ind w:left="4680" w:hanging="360"/>
      </w:pPr>
      <w:rPr>
        <w:rFonts w:ascii="Wingdings" w:hAnsi="Wingdings" w:hint="default"/>
      </w:rPr>
    </w:lvl>
    <w:lvl w:ilvl="6" w:tplc="CC58BF50" w:tentative="1">
      <w:start w:val="1"/>
      <w:numFmt w:val="bullet"/>
      <w:lvlText w:val=""/>
      <w:lvlJc w:val="left"/>
      <w:pPr>
        <w:tabs>
          <w:tab w:val="num" w:pos="5400"/>
        </w:tabs>
        <w:ind w:left="5400" w:hanging="360"/>
      </w:pPr>
      <w:rPr>
        <w:rFonts w:ascii="Symbol" w:hAnsi="Symbol" w:hint="default"/>
      </w:rPr>
    </w:lvl>
    <w:lvl w:ilvl="7" w:tplc="08C6D058" w:tentative="1">
      <w:start w:val="1"/>
      <w:numFmt w:val="bullet"/>
      <w:lvlText w:val="o"/>
      <w:lvlJc w:val="left"/>
      <w:pPr>
        <w:tabs>
          <w:tab w:val="num" w:pos="6120"/>
        </w:tabs>
        <w:ind w:left="6120" w:hanging="360"/>
      </w:pPr>
      <w:rPr>
        <w:rFonts w:ascii="Courier New" w:hAnsi="Courier New" w:cs="Courier New" w:hint="default"/>
      </w:rPr>
    </w:lvl>
    <w:lvl w:ilvl="8" w:tplc="5F22F95A"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A45325B"/>
    <w:multiLevelType w:val="hybridMultilevel"/>
    <w:tmpl w:val="34D4181E"/>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0"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2" w15:restartNumberingAfterBreak="0">
    <w:nsid w:val="436D612D"/>
    <w:multiLevelType w:val="hybridMultilevel"/>
    <w:tmpl w:val="95A0B12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ascii="Symbol" w:hAnsi="Symbol" w:hint="default"/>
      </w:rPr>
    </w:lvl>
    <w:lvl w:ilvl="1" w:tplc="38209708">
      <w:start w:val="1"/>
      <w:numFmt w:val="bullet"/>
      <w:lvlText w:val="o"/>
      <w:lvlJc w:val="left"/>
      <w:pPr>
        <w:tabs>
          <w:tab w:val="num" w:pos="1440"/>
        </w:tabs>
        <w:ind w:left="1440" w:hanging="360"/>
      </w:pPr>
      <w:rPr>
        <w:rFonts w:ascii="Courier New" w:hAnsi="Courier New" w:hint="default"/>
      </w:rPr>
    </w:lvl>
    <w:lvl w:ilvl="2" w:tplc="A95EE6C0" w:tentative="1">
      <w:start w:val="1"/>
      <w:numFmt w:val="bullet"/>
      <w:lvlText w:val=""/>
      <w:lvlJc w:val="left"/>
      <w:pPr>
        <w:tabs>
          <w:tab w:val="num" w:pos="2160"/>
        </w:tabs>
        <w:ind w:left="2160" w:hanging="360"/>
      </w:pPr>
      <w:rPr>
        <w:rFonts w:ascii="Wingdings" w:hAnsi="Wingdings" w:hint="default"/>
      </w:rPr>
    </w:lvl>
    <w:lvl w:ilvl="3" w:tplc="E7847A08" w:tentative="1">
      <w:start w:val="1"/>
      <w:numFmt w:val="bullet"/>
      <w:lvlText w:val=""/>
      <w:lvlJc w:val="left"/>
      <w:pPr>
        <w:tabs>
          <w:tab w:val="num" w:pos="2880"/>
        </w:tabs>
        <w:ind w:left="2880" w:hanging="360"/>
      </w:pPr>
      <w:rPr>
        <w:rFonts w:ascii="Symbol" w:hAnsi="Symbol" w:hint="default"/>
      </w:rPr>
    </w:lvl>
    <w:lvl w:ilvl="4" w:tplc="09344A84" w:tentative="1">
      <w:start w:val="1"/>
      <w:numFmt w:val="bullet"/>
      <w:lvlText w:val="o"/>
      <w:lvlJc w:val="left"/>
      <w:pPr>
        <w:tabs>
          <w:tab w:val="num" w:pos="3600"/>
        </w:tabs>
        <w:ind w:left="3600" w:hanging="360"/>
      </w:pPr>
      <w:rPr>
        <w:rFonts w:ascii="Courier New" w:hAnsi="Courier New" w:hint="default"/>
      </w:rPr>
    </w:lvl>
    <w:lvl w:ilvl="5" w:tplc="2E9A55EE" w:tentative="1">
      <w:start w:val="1"/>
      <w:numFmt w:val="bullet"/>
      <w:lvlText w:val=""/>
      <w:lvlJc w:val="left"/>
      <w:pPr>
        <w:tabs>
          <w:tab w:val="num" w:pos="4320"/>
        </w:tabs>
        <w:ind w:left="4320" w:hanging="360"/>
      </w:pPr>
      <w:rPr>
        <w:rFonts w:ascii="Wingdings" w:hAnsi="Wingdings" w:hint="default"/>
      </w:rPr>
    </w:lvl>
    <w:lvl w:ilvl="6" w:tplc="234A4AC8" w:tentative="1">
      <w:start w:val="1"/>
      <w:numFmt w:val="bullet"/>
      <w:lvlText w:val=""/>
      <w:lvlJc w:val="left"/>
      <w:pPr>
        <w:tabs>
          <w:tab w:val="num" w:pos="5040"/>
        </w:tabs>
        <w:ind w:left="5040" w:hanging="360"/>
      </w:pPr>
      <w:rPr>
        <w:rFonts w:ascii="Symbol" w:hAnsi="Symbol" w:hint="default"/>
      </w:rPr>
    </w:lvl>
    <w:lvl w:ilvl="7" w:tplc="60E82470" w:tentative="1">
      <w:start w:val="1"/>
      <w:numFmt w:val="bullet"/>
      <w:lvlText w:val="o"/>
      <w:lvlJc w:val="left"/>
      <w:pPr>
        <w:tabs>
          <w:tab w:val="num" w:pos="5760"/>
        </w:tabs>
        <w:ind w:left="5760" w:hanging="360"/>
      </w:pPr>
      <w:rPr>
        <w:rFonts w:ascii="Courier New" w:hAnsi="Courier New" w:hint="default"/>
      </w:rPr>
    </w:lvl>
    <w:lvl w:ilvl="8" w:tplc="22FA26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ascii="Arial" w:hAnsi="Arial" w:hint="default"/>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E215B04"/>
    <w:multiLevelType w:val="multilevel"/>
    <w:tmpl w:val="F02416C4"/>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28" w15:restartNumberingAfterBreak="0">
    <w:nsid w:val="62BC154C"/>
    <w:multiLevelType w:val="hybridMultilevel"/>
    <w:tmpl w:val="E0C208DC"/>
    <w:lvl w:ilvl="0" w:tplc="740678FC">
      <w:start w:val="1"/>
      <w:numFmt w:val="bullet"/>
      <w:lvlText w:val=""/>
      <w:lvlJc w:val="left"/>
      <w:pPr>
        <w:ind w:left="1582" w:hanging="360"/>
      </w:pPr>
      <w:rPr>
        <w:rFonts w:ascii="Symbol" w:hAnsi="Symbol" w:hint="default"/>
      </w:rPr>
    </w:lvl>
    <w:lvl w:ilvl="1" w:tplc="DEB8CD4E" w:tentative="1">
      <w:start w:val="1"/>
      <w:numFmt w:val="bullet"/>
      <w:lvlText w:val="o"/>
      <w:lvlJc w:val="left"/>
      <w:pPr>
        <w:ind w:left="2302" w:hanging="360"/>
      </w:pPr>
      <w:rPr>
        <w:rFonts w:ascii="Courier New" w:hAnsi="Courier New" w:cs="Courier New" w:hint="default"/>
      </w:rPr>
    </w:lvl>
    <w:lvl w:ilvl="2" w:tplc="C2E2E8AA" w:tentative="1">
      <w:start w:val="1"/>
      <w:numFmt w:val="bullet"/>
      <w:lvlText w:val=""/>
      <w:lvlJc w:val="left"/>
      <w:pPr>
        <w:ind w:left="3022" w:hanging="360"/>
      </w:pPr>
      <w:rPr>
        <w:rFonts w:ascii="Wingdings" w:hAnsi="Wingdings" w:hint="default"/>
      </w:rPr>
    </w:lvl>
    <w:lvl w:ilvl="3" w:tplc="88582932" w:tentative="1">
      <w:start w:val="1"/>
      <w:numFmt w:val="bullet"/>
      <w:lvlText w:val=""/>
      <w:lvlJc w:val="left"/>
      <w:pPr>
        <w:ind w:left="3742" w:hanging="360"/>
      </w:pPr>
      <w:rPr>
        <w:rFonts w:ascii="Symbol" w:hAnsi="Symbol" w:hint="default"/>
      </w:rPr>
    </w:lvl>
    <w:lvl w:ilvl="4" w:tplc="ACE422E4" w:tentative="1">
      <w:start w:val="1"/>
      <w:numFmt w:val="bullet"/>
      <w:lvlText w:val="o"/>
      <w:lvlJc w:val="left"/>
      <w:pPr>
        <w:ind w:left="4462" w:hanging="360"/>
      </w:pPr>
      <w:rPr>
        <w:rFonts w:ascii="Courier New" w:hAnsi="Courier New" w:cs="Courier New" w:hint="default"/>
      </w:rPr>
    </w:lvl>
    <w:lvl w:ilvl="5" w:tplc="F1AE5086" w:tentative="1">
      <w:start w:val="1"/>
      <w:numFmt w:val="bullet"/>
      <w:lvlText w:val=""/>
      <w:lvlJc w:val="left"/>
      <w:pPr>
        <w:ind w:left="5182" w:hanging="360"/>
      </w:pPr>
      <w:rPr>
        <w:rFonts w:ascii="Wingdings" w:hAnsi="Wingdings" w:hint="default"/>
      </w:rPr>
    </w:lvl>
    <w:lvl w:ilvl="6" w:tplc="B7DE4456" w:tentative="1">
      <w:start w:val="1"/>
      <w:numFmt w:val="bullet"/>
      <w:lvlText w:val=""/>
      <w:lvlJc w:val="left"/>
      <w:pPr>
        <w:ind w:left="5902" w:hanging="360"/>
      </w:pPr>
      <w:rPr>
        <w:rFonts w:ascii="Symbol" w:hAnsi="Symbol" w:hint="default"/>
      </w:rPr>
    </w:lvl>
    <w:lvl w:ilvl="7" w:tplc="E904EDA2" w:tentative="1">
      <w:start w:val="1"/>
      <w:numFmt w:val="bullet"/>
      <w:lvlText w:val="o"/>
      <w:lvlJc w:val="left"/>
      <w:pPr>
        <w:ind w:left="6622" w:hanging="360"/>
      </w:pPr>
      <w:rPr>
        <w:rFonts w:ascii="Courier New" w:hAnsi="Courier New" w:cs="Courier New" w:hint="default"/>
      </w:rPr>
    </w:lvl>
    <w:lvl w:ilvl="8" w:tplc="28C21A44" w:tentative="1">
      <w:start w:val="1"/>
      <w:numFmt w:val="bullet"/>
      <w:lvlText w:val=""/>
      <w:lvlJc w:val="left"/>
      <w:pPr>
        <w:ind w:left="7342" w:hanging="360"/>
      </w:pPr>
      <w:rPr>
        <w:rFonts w:ascii="Wingdings" w:hAnsi="Wingdings" w:hint="default"/>
      </w:rPr>
    </w:lvl>
  </w:abstractNum>
  <w:abstractNum w:abstractNumId="29" w15:restartNumberingAfterBreak="0">
    <w:nsid w:val="63270F99"/>
    <w:multiLevelType w:val="multilevel"/>
    <w:tmpl w:val="F7F4D610"/>
    <w:name w:val="EV-Bullet-Numbering"/>
    <w:lvl w:ilvl="0">
      <w:start w:val="1"/>
      <w:numFmt w:val="bullet"/>
      <w:pStyle w:val="Bullet1"/>
      <w:lvlText w:val=""/>
      <w:lvlJc w:val="left"/>
      <w:pPr>
        <w:tabs>
          <w:tab w:val="num" w:pos="851"/>
        </w:tabs>
        <w:ind w:left="851" w:hanging="851"/>
      </w:pPr>
      <w:rPr>
        <w:rFonts w:ascii="Symbol" w:hAnsi="Symbol" w:hint="default"/>
        <w:b w:val="0"/>
        <w:i w:val="0"/>
        <w:strike w:val="0"/>
        <w:dstrike w:val="0"/>
        <w:u w:val="none"/>
        <w:effect w:val="none"/>
      </w:rPr>
    </w:lvl>
    <w:lvl w:ilvl="1">
      <w:start w:val="1"/>
      <w:numFmt w:val="bullet"/>
      <w:pStyle w:val="Bullet2"/>
      <w:lvlText w:val=""/>
      <w:lvlJc w:val="left"/>
      <w:pPr>
        <w:tabs>
          <w:tab w:val="num" w:pos="1701"/>
        </w:tabs>
        <w:ind w:left="1701" w:hanging="850"/>
      </w:pPr>
      <w:rPr>
        <w:rFonts w:ascii="Symbol" w:hAnsi="Symbol" w:hint="default"/>
        <w:b w:val="0"/>
        <w:i w:val="0"/>
        <w:strike w:val="0"/>
        <w:dstrike w:val="0"/>
        <w:u w:val="none"/>
        <w:effect w:val="none"/>
      </w:rPr>
    </w:lvl>
    <w:lvl w:ilvl="2">
      <w:start w:val="1"/>
      <w:numFmt w:val="bullet"/>
      <w:pStyle w:val="Bullet3"/>
      <w:lvlText w:val=""/>
      <w:lvlJc w:val="left"/>
      <w:pPr>
        <w:tabs>
          <w:tab w:val="num" w:pos="2835"/>
        </w:tabs>
        <w:ind w:left="2835" w:hanging="1134"/>
      </w:pPr>
      <w:rPr>
        <w:rFonts w:ascii="Symbol" w:hAnsi="Symbol" w:hint="default"/>
        <w:b w:val="0"/>
        <w:i w:val="0"/>
        <w:strike w:val="0"/>
        <w:dstrike w:val="0"/>
        <w:u w:val="none"/>
        <w:effect w:val="none"/>
      </w:rPr>
    </w:lvl>
    <w:lvl w:ilvl="3">
      <w:start w:val="1"/>
      <w:numFmt w:val="lowerLetter"/>
      <w:isLgl/>
      <w:lvlText w:val="%1(Not Defined)"/>
      <w:lvlJc w:val="left"/>
      <w:pPr>
        <w:tabs>
          <w:tab w:val="num" w:pos="3785"/>
        </w:tabs>
        <w:ind w:left="3402" w:hanging="1417"/>
      </w:pPr>
      <w:rPr>
        <w:b w:val="0"/>
        <w:i w:val="0"/>
        <w:strike w:val="0"/>
        <w:dstrike w:val="0"/>
        <w:u w:val="none"/>
        <w:effect w:val="none"/>
      </w:rPr>
    </w:lvl>
    <w:lvl w:ilvl="4">
      <w:start w:val="1"/>
      <w:numFmt w:val="none"/>
      <w:lvlText w:val="(Not Defined)"/>
      <w:lvlJc w:val="left"/>
      <w:pPr>
        <w:tabs>
          <w:tab w:val="num" w:pos="4842"/>
        </w:tabs>
        <w:ind w:left="3969" w:hanging="567"/>
      </w:pPr>
      <w:rPr>
        <w:b w:val="0"/>
        <w:i w:val="0"/>
        <w:strike w:val="0"/>
        <w:dstrike w:val="0"/>
        <w:u w:val="none"/>
        <w:effect w:val="none"/>
      </w:rPr>
    </w:lvl>
    <w:lvl w:ilvl="5">
      <w:start w:val="1"/>
      <w:numFmt w:val="none"/>
      <w:lvlText w:val="(Not Defined)"/>
      <w:lvlJc w:val="left"/>
      <w:pPr>
        <w:tabs>
          <w:tab w:val="num" w:pos="5409"/>
        </w:tabs>
        <w:ind w:left="4536" w:hanging="567"/>
      </w:pPr>
      <w:rPr>
        <w:b w:val="0"/>
        <w:i w:val="0"/>
      </w:rPr>
    </w:lvl>
    <w:lvl w:ilvl="6">
      <w:start w:val="1"/>
      <w:numFmt w:val="none"/>
      <w:lvlText w:val="(Not Defined)"/>
      <w:lvlJc w:val="left"/>
      <w:pPr>
        <w:tabs>
          <w:tab w:val="num" w:pos="3600"/>
        </w:tabs>
        <w:ind w:left="3240" w:hanging="1080"/>
      </w:pPr>
      <w:rPr>
        <w:b w:val="0"/>
        <w:i w:val="0"/>
      </w:rPr>
    </w:lvl>
    <w:lvl w:ilvl="7">
      <w:start w:val="1"/>
      <w:numFmt w:val="none"/>
      <w:lvlText w:val="(Not Defined)"/>
      <w:lvlJc w:val="left"/>
      <w:pPr>
        <w:tabs>
          <w:tab w:val="num" w:pos="3960"/>
        </w:tabs>
        <w:ind w:left="3744" w:hanging="1224"/>
      </w:pPr>
      <w:rPr>
        <w:b w:val="0"/>
        <w:i w:val="0"/>
      </w:rPr>
    </w:lvl>
    <w:lvl w:ilvl="8">
      <w:start w:val="1"/>
      <w:numFmt w:val="none"/>
      <w:lvlText w:val="(Not Defined)"/>
      <w:lvlJc w:val="left"/>
      <w:pPr>
        <w:tabs>
          <w:tab w:val="num" w:pos="4320"/>
        </w:tabs>
        <w:ind w:left="4320" w:hanging="1440"/>
      </w:pPr>
      <w:rPr>
        <w:b w:val="0"/>
        <w:i w:val="0"/>
      </w:rPr>
    </w:lvl>
  </w:abstractNum>
  <w:abstractNum w:abstractNumId="30" w15:restartNumberingAfterBreak="0">
    <w:nsid w:val="68E60074"/>
    <w:multiLevelType w:val="hybridMultilevel"/>
    <w:tmpl w:val="E4F4FB24"/>
    <w:lvl w:ilvl="0" w:tplc="318056A0">
      <w:start w:val="1"/>
      <w:numFmt w:val="lowerLetter"/>
      <w:lvlText w:val="%1)"/>
      <w:lvlJc w:val="left"/>
      <w:pPr>
        <w:ind w:left="1571" w:hanging="360"/>
      </w:pPr>
      <w:rPr>
        <w:rFonts w:hint="default"/>
        <w:color w:val="auto"/>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6B380065"/>
    <w:multiLevelType w:val="hybridMultilevel"/>
    <w:tmpl w:val="D868B74C"/>
    <w:lvl w:ilvl="0" w:tplc="08090001">
      <w:start w:val="1"/>
      <w:numFmt w:val="bullet"/>
      <w:lvlText w:val=""/>
      <w:lvlJc w:val="left"/>
      <w:pPr>
        <w:ind w:left="3142" w:hanging="360"/>
      </w:pPr>
      <w:rPr>
        <w:rFonts w:ascii="Symbol" w:hAnsi="Symbol" w:hint="default"/>
      </w:rPr>
    </w:lvl>
    <w:lvl w:ilvl="1" w:tplc="08090003" w:tentative="1">
      <w:start w:val="1"/>
      <w:numFmt w:val="bullet"/>
      <w:lvlText w:val="o"/>
      <w:lvlJc w:val="left"/>
      <w:pPr>
        <w:ind w:left="3862" w:hanging="360"/>
      </w:pPr>
      <w:rPr>
        <w:rFonts w:ascii="Courier New" w:hAnsi="Courier New" w:cs="Courier New" w:hint="default"/>
      </w:rPr>
    </w:lvl>
    <w:lvl w:ilvl="2" w:tplc="08090005" w:tentative="1">
      <w:start w:val="1"/>
      <w:numFmt w:val="bullet"/>
      <w:lvlText w:val=""/>
      <w:lvlJc w:val="left"/>
      <w:pPr>
        <w:ind w:left="4582" w:hanging="360"/>
      </w:pPr>
      <w:rPr>
        <w:rFonts w:ascii="Wingdings" w:hAnsi="Wingdings" w:hint="default"/>
      </w:rPr>
    </w:lvl>
    <w:lvl w:ilvl="3" w:tplc="08090001" w:tentative="1">
      <w:start w:val="1"/>
      <w:numFmt w:val="bullet"/>
      <w:lvlText w:val=""/>
      <w:lvlJc w:val="left"/>
      <w:pPr>
        <w:ind w:left="5302" w:hanging="360"/>
      </w:pPr>
      <w:rPr>
        <w:rFonts w:ascii="Symbol" w:hAnsi="Symbol" w:hint="default"/>
      </w:rPr>
    </w:lvl>
    <w:lvl w:ilvl="4" w:tplc="08090003" w:tentative="1">
      <w:start w:val="1"/>
      <w:numFmt w:val="bullet"/>
      <w:lvlText w:val="o"/>
      <w:lvlJc w:val="left"/>
      <w:pPr>
        <w:ind w:left="6022" w:hanging="360"/>
      </w:pPr>
      <w:rPr>
        <w:rFonts w:ascii="Courier New" w:hAnsi="Courier New" w:cs="Courier New" w:hint="default"/>
      </w:rPr>
    </w:lvl>
    <w:lvl w:ilvl="5" w:tplc="08090005" w:tentative="1">
      <w:start w:val="1"/>
      <w:numFmt w:val="bullet"/>
      <w:lvlText w:val=""/>
      <w:lvlJc w:val="left"/>
      <w:pPr>
        <w:ind w:left="6742" w:hanging="360"/>
      </w:pPr>
      <w:rPr>
        <w:rFonts w:ascii="Wingdings" w:hAnsi="Wingdings" w:hint="default"/>
      </w:rPr>
    </w:lvl>
    <w:lvl w:ilvl="6" w:tplc="08090001" w:tentative="1">
      <w:start w:val="1"/>
      <w:numFmt w:val="bullet"/>
      <w:lvlText w:val=""/>
      <w:lvlJc w:val="left"/>
      <w:pPr>
        <w:ind w:left="7462" w:hanging="360"/>
      </w:pPr>
      <w:rPr>
        <w:rFonts w:ascii="Symbol" w:hAnsi="Symbol" w:hint="default"/>
      </w:rPr>
    </w:lvl>
    <w:lvl w:ilvl="7" w:tplc="08090003" w:tentative="1">
      <w:start w:val="1"/>
      <w:numFmt w:val="bullet"/>
      <w:lvlText w:val="o"/>
      <w:lvlJc w:val="left"/>
      <w:pPr>
        <w:ind w:left="8182" w:hanging="360"/>
      </w:pPr>
      <w:rPr>
        <w:rFonts w:ascii="Courier New" w:hAnsi="Courier New" w:cs="Courier New" w:hint="default"/>
      </w:rPr>
    </w:lvl>
    <w:lvl w:ilvl="8" w:tplc="08090005" w:tentative="1">
      <w:start w:val="1"/>
      <w:numFmt w:val="bullet"/>
      <w:lvlText w:val=""/>
      <w:lvlJc w:val="left"/>
      <w:pPr>
        <w:ind w:left="8902" w:hanging="360"/>
      </w:pPr>
      <w:rPr>
        <w:rFonts w:ascii="Wingdings" w:hAnsi="Wingdings" w:hint="default"/>
      </w:rPr>
    </w:lvl>
  </w:abstractNum>
  <w:abstractNum w:abstractNumId="32" w15:restartNumberingAfterBreak="0">
    <w:nsid w:val="6F236DAB"/>
    <w:multiLevelType w:val="hybridMultilevel"/>
    <w:tmpl w:val="1C32F12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72853A2E"/>
    <w:multiLevelType w:val="multilevel"/>
    <w:tmpl w:val="60AAF55A"/>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717"/>
        </w:tabs>
        <w:ind w:left="2717"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num w:numId="1" w16cid:durableId="2061633283">
    <w:abstractNumId w:val="8"/>
  </w:num>
  <w:num w:numId="2" w16cid:durableId="1033579570">
    <w:abstractNumId w:val="25"/>
  </w:num>
  <w:num w:numId="3" w16cid:durableId="925000560">
    <w:abstractNumId w:val="13"/>
  </w:num>
  <w:num w:numId="4" w16cid:durableId="442695976">
    <w:abstractNumId w:val="21"/>
  </w:num>
  <w:num w:numId="5" w16cid:durableId="414134286">
    <w:abstractNumId w:val="15"/>
  </w:num>
  <w:num w:numId="6" w16cid:durableId="1140223744">
    <w:abstractNumId w:val="7"/>
  </w:num>
  <w:num w:numId="7" w16cid:durableId="548689155">
    <w:abstractNumId w:val="1"/>
  </w:num>
  <w:num w:numId="8" w16cid:durableId="226690275">
    <w:abstractNumId w:val="4"/>
  </w:num>
  <w:num w:numId="9" w16cid:durableId="609507977">
    <w:abstractNumId w:val="20"/>
  </w:num>
  <w:num w:numId="10" w16cid:durableId="1976829656">
    <w:abstractNumId w:val="5"/>
  </w:num>
  <w:num w:numId="11" w16cid:durableId="1227910698">
    <w:abstractNumId w:val="23"/>
  </w:num>
  <w:num w:numId="12" w16cid:durableId="185681645">
    <w:abstractNumId w:val="24"/>
  </w:num>
  <w:num w:numId="13" w16cid:durableId="849953623">
    <w:abstractNumId w:val="18"/>
  </w:num>
  <w:num w:numId="14" w16cid:durableId="618878014">
    <w:abstractNumId w:val="0"/>
  </w:num>
  <w:num w:numId="15" w16cid:durableId="354112011">
    <w:abstractNumId w:val="12"/>
  </w:num>
  <w:num w:numId="16" w16cid:durableId="1014042244">
    <w:abstractNumId w:val="26"/>
  </w:num>
  <w:num w:numId="17" w16cid:durableId="36399175">
    <w:abstractNumId w:val="17"/>
  </w:num>
  <w:num w:numId="18" w16cid:durableId="784622394">
    <w:abstractNumId w:val="28"/>
  </w:num>
  <w:num w:numId="19" w16cid:durableId="53703594">
    <w:abstractNumId w:val="27"/>
  </w:num>
  <w:num w:numId="20" w16cid:durableId="804935865">
    <w:abstractNumId w:val="33"/>
  </w:num>
  <w:num w:numId="21" w16cid:durableId="140394840">
    <w:abstractNumId w:val="14"/>
  </w:num>
  <w:num w:numId="22" w16cid:durableId="1886866787">
    <w:abstractNumId w:val="16"/>
  </w:num>
  <w:num w:numId="23" w16cid:durableId="1343976682">
    <w:abstractNumId w:val="3"/>
  </w:num>
  <w:num w:numId="24" w16cid:durableId="329672832">
    <w:abstractNumId w:val="30"/>
  </w:num>
  <w:num w:numId="25" w16cid:durableId="574894784">
    <w:abstractNumId w:val="11"/>
  </w:num>
  <w:num w:numId="26" w16cid:durableId="175191976">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6059807">
    <w:abstractNumId w:val="10"/>
  </w:num>
  <w:num w:numId="28" w16cid:durableId="1054936764">
    <w:abstractNumId w:val="32"/>
  </w:num>
  <w:num w:numId="29" w16cid:durableId="1080715282">
    <w:abstractNumId w:val="19"/>
  </w:num>
  <w:num w:numId="30" w16cid:durableId="1854687349">
    <w:abstractNumId w:val="31"/>
  </w:num>
  <w:num w:numId="31" w16cid:durableId="2049455065">
    <w:abstractNumId w:val="22"/>
  </w:num>
  <w:num w:numId="32" w16cid:durableId="70975761">
    <w:abstractNumId w:val="2"/>
  </w:num>
  <w:num w:numId="33" w16cid:durableId="540367114">
    <w:abstractNumId w:val="9"/>
  </w:num>
  <w:num w:numId="34" w16cid:durableId="465045380">
    <w:abstractNumId w:val="6"/>
  </w:num>
  <w:num w:numId="35" w16cid:durableId="2122333868">
    <w:abstractNumId w:val="7"/>
  </w:num>
  <w:num w:numId="36" w16cid:durableId="2045519744">
    <w:abstractNumId w:val="4"/>
  </w:num>
  <w:num w:numId="37" w16cid:durableId="702218867">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6B"/>
    <w:rsid w:val="000008FB"/>
    <w:rsid w:val="00001041"/>
    <w:rsid w:val="00002FFF"/>
    <w:rsid w:val="0000317E"/>
    <w:rsid w:val="0000540B"/>
    <w:rsid w:val="00006529"/>
    <w:rsid w:val="00007AB6"/>
    <w:rsid w:val="00011B03"/>
    <w:rsid w:val="00012952"/>
    <w:rsid w:val="00015892"/>
    <w:rsid w:val="00021A18"/>
    <w:rsid w:val="00021D4F"/>
    <w:rsid w:val="00024823"/>
    <w:rsid w:val="00025700"/>
    <w:rsid w:val="00026E15"/>
    <w:rsid w:val="000274C1"/>
    <w:rsid w:val="00031E81"/>
    <w:rsid w:val="00033106"/>
    <w:rsid w:val="00034DCA"/>
    <w:rsid w:val="00035FCA"/>
    <w:rsid w:val="00036DC2"/>
    <w:rsid w:val="000371D3"/>
    <w:rsid w:val="00040453"/>
    <w:rsid w:val="00040ED8"/>
    <w:rsid w:val="0004284A"/>
    <w:rsid w:val="00044ED7"/>
    <w:rsid w:val="00046013"/>
    <w:rsid w:val="00046270"/>
    <w:rsid w:val="000467F1"/>
    <w:rsid w:val="00046B80"/>
    <w:rsid w:val="0005194C"/>
    <w:rsid w:val="00052404"/>
    <w:rsid w:val="000527BA"/>
    <w:rsid w:val="00052FB9"/>
    <w:rsid w:val="000535E1"/>
    <w:rsid w:val="00057CE6"/>
    <w:rsid w:val="0006093B"/>
    <w:rsid w:val="00061FB6"/>
    <w:rsid w:val="00062154"/>
    <w:rsid w:val="00065469"/>
    <w:rsid w:val="00066345"/>
    <w:rsid w:val="000700BB"/>
    <w:rsid w:val="00072384"/>
    <w:rsid w:val="0007366E"/>
    <w:rsid w:val="00074B07"/>
    <w:rsid w:val="00075099"/>
    <w:rsid w:val="00075171"/>
    <w:rsid w:val="00075903"/>
    <w:rsid w:val="00076868"/>
    <w:rsid w:val="00080BF0"/>
    <w:rsid w:val="0008206C"/>
    <w:rsid w:val="0008351B"/>
    <w:rsid w:val="000851B1"/>
    <w:rsid w:val="00086E64"/>
    <w:rsid w:val="00086F6A"/>
    <w:rsid w:val="00086FE1"/>
    <w:rsid w:val="00087D6A"/>
    <w:rsid w:val="00090514"/>
    <w:rsid w:val="00092D86"/>
    <w:rsid w:val="00094DAA"/>
    <w:rsid w:val="00095016"/>
    <w:rsid w:val="0009505E"/>
    <w:rsid w:val="00095DE6"/>
    <w:rsid w:val="0009679A"/>
    <w:rsid w:val="00097278"/>
    <w:rsid w:val="000972DA"/>
    <w:rsid w:val="000B0CC3"/>
    <w:rsid w:val="000B188A"/>
    <w:rsid w:val="000B2458"/>
    <w:rsid w:val="000B2D14"/>
    <w:rsid w:val="000B3351"/>
    <w:rsid w:val="000B4E3F"/>
    <w:rsid w:val="000B5D6E"/>
    <w:rsid w:val="000C0248"/>
    <w:rsid w:val="000C25DD"/>
    <w:rsid w:val="000C4386"/>
    <w:rsid w:val="000D0CCC"/>
    <w:rsid w:val="000D2A86"/>
    <w:rsid w:val="000D4E0A"/>
    <w:rsid w:val="000D4E84"/>
    <w:rsid w:val="000D55FE"/>
    <w:rsid w:val="000D5E9B"/>
    <w:rsid w:val="000D633E"/>
    <w:rsid w:val="000D72E5"/>
    <w:rsid w:val="000E04F1"/>
    <w:rsid w:val="000E233C"/>
    <w:rsid w:val="000E2CFE"/>
    <w:rsid w:val="000E34DA"/>
    <w:rsid w:val="000E5D84"/>
    <w:rsid w:val="000F032A"/>
    <w:rsid w:val="000F1182"/>
    <w:rsid w:val="000F18F1"/>
    <w:rsid w:val="000F2A34"/>
    <w:rsid w:val="000F3230"/>
    <w:rsid w:val="000F360D"/>
    <w:rsid w:val="000F3B0F"/>
    <w:rsid w:val="000F4369"/>
    <w:rsid w:val="000F4BC0"/>
    <w:rsid w:val="000F5947"/>
    <w:rsid w:val="000F5D23"/>
    <w:rsid w:val="000F6A8C"/>
    <w:rsid w:val="00100685"/>
    <w:rsid w:val="001008AD"/>
    <w:rsid w:val="00102EA7"/>
    <w:rsid w:val="00105624"/>
    <w:rsid w:val="00106213"/>
    <w:rsid w:val="00107AEC"/>
    <w:rsid w:val="00111FAE"/>
    <w:rsid w:val="00112A1E"/>
    <w:rsid w:val="001133C6"/>
    <w:rsid w:val="001159B4"/>
    <w:rsid w:val="00117509"/>
    <w:rsid w:val="001207F6"/>
    <w:rsid w:val="00125023"/>
    <w:rsid w:val="00130565"/>
    <w:rsid w:val="001318AC"/>
    <w:rsid w:val="00131FA9"/>
    <w:rsid w:val="00132E62"/>
    <w:rsid w:val="0013497B"/>
    <w:rsid w:val="00134AFB"/>
    <w:rsid w:val="00137E0D"/>
    <w:rsid w:val="0014051C"/>
    <w:rsid w:val="00143892"/>
    <w:rsid w:val="001453DD"/>
    <w:rsid w:val="00145720"/>
    <w:rsid w:val="00146E55"/>
    <w:rsid w:val="001475A3"/>
    <w:rsid w:val="0014780C"/>
    <w:rsid w:val="00152297"/>
    <w:rsid w:val="001529A4"/>
    <w:rsid w:val="001529DC"/>
    <w:rsid w:val="00152F54"/>
    <w:rsid w:val="001535B8"/>
    <w:rsid w:val="001535E8"/>
    <w:rsid w:val="001545B7"/>
    <w:rsid w:val="00154ADD"/>
    <w:rsid w:val="0015530C"/>
    <w:rsid w:val="0015539B"/>
    <w:rsid w:val="001554B3"/>
    <w:rsid w:val="00155CB4"/>
    <w:rsid w:val="001565C5"/>
    <w:rsid w:val="00156C35"/>
    <w:rsid w:val="00157000"/>
    <w:rsid w:val="001570CC"/>
    <w:rsid w:val="00157484"/>
    <w:rsid w:val="00160398"/>
    <w:rsid w:val="001634B0"/>
    <w:rsid w:val="00163DD5"/>
    <w:rsid w:val="001656AE"/>
    <w:rsid w:val="00165FA3"/>
    <w:rsid w:val="0016734F"/>
    <w:rsid w:val="00167448"/>
    <w:rsid w:val="001701C6"/>
    <w:rsid w:val="00170644"/>
    <w:rsid w:val="00172E0E"/>
    <w:rsid w:val="001741EB"/>
    <w:rsid w:val="001747BC"/>
    <w:rsid w:val="00174D34"/>
    <w:rsid w:val="001800F6"/>
    <w:rsid w:val="00181D54"/>
    <w:rsid w:val="00181DFD"/>
    <w:rsid w:val="00182143"/>
    <w:rsid w:val="00182ADD"/>
    <w:rsid w:val="00183D80"/>
    <w:rsid w:val="00184B4B"/>
    <w:rsid w:val="001851AE"/>
    <w:rsid w:val="0018546A"/>
    <w:rsid w:val="001861C9"/>
    <w:rsid w:val="00186AB5"/>
    <w:rsid w:val="00187CDD"/>
    <w:rsid w:val="001939D6"/>
    <w:rsid w:val="00193EC2"/>
    <w:rsid w:val="00197F91"/>
    <w:rsid w:val="001A0D20"/>
    <w:rsid w:val="001A51C5"/>
    <w:rsid w:val="001A601F"/>
    <w:rsid w:val="001A7B02"/>
    <w:rsid w:val="001A7BAC"/>
    <w:rsid w:val="001B2D0C"/>
    <w:rsid w:val="001B3FED"/>
    <w:rsid w:val="001B495F"/>
    <w:rsid w:val="001B78C5"/>
    <w:rsid w:val="001C1F77"/>
    <w:rsid w:val="001C278E"/>
    <w:rsid w:val="001C3A78"/>
    <w:rsid w:val="001C3C00"/>
    <w:rsid w:val="001C4D1E"/>
    <w:rsid w:val="001C649E"/>
    <w:rsid w:val="001C67B6"/>
    <w:rsid w:val="001C6D8D"/>
    <w:rsid w:val="001C71FF"/>
    <w:rsid w:val="001D06A7"/>
    <w:rsid w:val="001D1369"/>
    <w:rsid w:val="001D1B10"/>
    <w:rsid w:val="001D5FEA"/>
    <w:rsid w:val="001D6403"/>
    <w:rsid w:val="001D67C0"/>
    <w:rsid w:val="001D6F13"/>
    <w:rsid w:val="001E035B"/>
    <w:rsid w:val="001E0B89"/>
    <w:rsid w:val="001E0BDB"/>
    <w:rsid w:val="001E1CAC"/>
    <w:rsid w:val="001F1EDE"/>
    <w:rsid w:val="001F398E"/>
    <w:rsid w:val="001F584E"/>
    <w:rsid w:val="001F6092"/>
    <w:rsid w:val="001F69CE"/>
    <w:rsid w:val="001F7DEA"/>
    <w:rsid w:val="0020013B"/>
    <w:rsid w:val="00200D2B"/>
    <w:rsid w:val="0020423F"/>
    <w:rsid w:val="0020479F"/>
    <w:rsid w:val="00210EF1"/>
    <w:rsid w:val="00212223"/>
    <w:rsid w:val="00216B16"/>
    <w:rsid w:val="002263D5"/>
    <w:rsid w:val="00227E51"/>
    <w:rsid w:val="00233861"/>
    <w:rsid w:val="00233BE6"/>
    <w:rsid w:val="0023602A"/>
    <w:rsid w:val="002410F8"/>
    <w:rsid w:val="0024162E"/>
    <w:rsid w:val="00242958"/>
    <w:rsid w:val="00244A53"/>
    <w:rsid w:val="002450AF"/>
    <w:rsid w:val="00245CA4"/>
    <w:rsid w:val="0024688F"/>
    <w:rsid w:val="002473F6"/>
    <w:rsid w:val="00247EB2"/>
    <w:rsid w:val="0025073E"/>
    <w:rsid w:val="002510F5"/>
    <w:rsid w:val="002516EE"/>
    <w:rsid w:val="00256E67"/>
    <w:rsid w:val="00257F0F"/>
    <w:rsid w:val="00257F28"/>
    <w:rsid w:val="00261438"/>
    <w:rsid w:val="00261E1A"/>
    <w:rsid w:val="00263A92"/>
    <w:rsid w:val="00263C0E"/>
    <w:rsid w:val="002642E4"/>
    <w:rsid w:val="002648DB"/>
    <w:rsid w:val="002660E4"/>
    <w:rsid w:val="00266647"/>
    <w:rsid w:val="002706FC"/>
    <w:rsid w:val="0027235D"/>
    <w:rsid w:val="0027249D"/>
    <w:rsid w:val="002727A7"/>
    <w:rsid w:val="00272D8E"/>
    <w:rsid w:val="0027446A"/>
    <w:rsid w:val="00274771"/>
    <w:rsid w:val="00274824"/>
    <w:rsid w:val="002757DF"/>
    <w:rsid w:val="00276598"/>
    <w:rsid w:val="00277219"/>
    <w:rsid w:val="00281B93"/>
    <w:rsid w:val="00282DED"/>
    <w:rsid w:val="00284DA7"/>
    <w:rsid w:val="0028518C"/>
    <w:rsid w:val="00292392"/>
    <w:rsid w:val="00292946"/>
    <w:rsid w:val="00294555"/>
    <w:rsid w:val="00297669"/>
    <w:rsid w:val="002A003F"/>
    <w:rsid w:val="002A0697"/>
    <w:rsid w:val="002A16D3"/>
    <w:rsid w:val="002A2D9C"/>
    <w:rsid w:val="002A3BF5"/>
    <w:rsid w:val="002A3CFB"/>
    <w:rsid w:val="002A52B4"/>
    <w:rsid w:val="002B0B2A"/>
    <w:rsid w:val="002B13E2"/>
    <w:rsid w:val="002B230F"/>
    <w:rsid w:val="002B30A3"/>
    <w:rsid w:val="002B3A89"/>
    <w:rsid w:val="002B49F9"/>
    <w:rsid w:val="002B4E75"/>
    <w:rsid w:val="002B59F5"/>
    <w:rsid w:val="002B6616"/>
    <w:rsid w:val="002B744B"/>
    <w:rsid w:val="002B7B0F"/>
    <w:rsid w:val="002C05AB"/>
    <w:rsid w:val="002C41E7"/>
    <w:rsid w:val="002C4E95"/>
    <w:rsid w:val="002C652F"/>
    <w:rsid w:val="002C73FC"/>
    <w:rsid w:val="002C7478"/>
    <w:rsid w:val="002C7A94"/>
    <w:rsid w:val="002D0241"/>
    <w:rsid w:val="002D2A78"/>
    <w:rsid w:val="002D4BE9"/>
    <w:rsid w:val="002D54B7"/>
    <w:rsid w:val="002D62D1"/>
    <w:rsid w:val="002D696C"/>
    <w:rsid w:val="002D7A76"/>
    <w:rsid w:val="002E27EE"/>
    <w:rsid w:val="002E350E"/>
    <w:rsid w:val="002E3A48"/>
    <w:rsid w:val="002E47D7"/>
    <w:rsid w:val="002E4B7F"/>
    <w:rsid w:val="002E6195"/>
    <w:rsid w:val="002E78F5"/>
    <w:rsid w:val="002F1597"/>
    <w:rsid w:val="002F597E"/>
    <w:rsid w:val="002F6F85"/>
    <w:rsid w:val="002F71BC"/>
    <w:rsid w:val="0030310D"/>
    <w:rsid w:val="00303597"/>
    <w:rsid w:val="0030374E"/>
    <w:rsid w:val="0030688E"/>
    <w:rsid w:val="003068E7"/>
    <w:rsid w:val="00310AC1"/>
    <w:rsid w:val="00310AD4"/>
    <w:rsid w:val="003121A1"/>
    <w:rsid w:val="00312321"/>
    <w:rsid w:val="003126FC"/>
    <w:rsid w:val="0031429E"/>
    <w:rsid w:val="0031480D"/>
    <w:rsid w:val="00316302"/>
    <w:rsid w:val="00316E3F"/>
    <w:rsid w:val="00320199"/>
    <w:rsid w:val="0033140B"/>
    <w:rsid w:val="00331557"/>
    <w:rsid w:val="00331766"/>
    <w:rsid w:val="0033343E"/>
    <w:rsid w:val="00334D81"/>
    <w:rsid w:val="00334DE2"/>
    <w:rsid w:val="00335DF6"/>
    <w:rsid w:val="0033603B"/>
    <w:rsid w:val="003362C0"/>
    <w:rsid w:val="00340739"/>
    <w:rsid w:val="00340855"/>
    <w:rsid w:val="0034210B"/>
    <w:rsid w:val="00344A6B"/>
    <w:rsid w:val="003458C2"/>
    <w:rsid w:val="00345B57"/>
    <w:rsid w:val="00345DAB"/>
    <w:rsid w:val="00350B60"/>
    <w:rsid w:val="003529E1"/>
    <w:rsid w:val="00353632"/>
    <w:rsid w:val="003568F7"/>
    <w:rsid w:val="00357AA9"/>
    <w:rsid w:val="003607FE"/>
    <w:rsid w:val="0036104B"/>
    <w:rsid w:val="00364C06"/>
    <w:rsid w:val="00364D94"/>
    <w:rsid w:val="0036586F"/>
    <w:rsid w:val="00365F5A"/>
    <w:rsid w:val="00367699"/>
    <w:rsid w:val="003703FE"/>
    <w:rsid w:val="00370773"/>
    <w:rsid w:val="003719B8"/>
    <w:rsid w:val="00374446"/>
    <w:rsid w:val="00374BDA"/>
    <w:rsid w:val="00376374"/>
    <w:rsid w:val="003768FA"/>
    <w:rsid w:val="0038054D"/>
    <w:rsid w:val="00380F91"/>
    <w:rsid w:val="00381043"/>
    <w:rsid w:val="00381836"/>
    <w:rsid w:val="003828A9"/>
    <w:rsid w:val="003829EA"/>
    <w:rsid w:val="00382AAB"/>
    <w:rsid w:val="00382F22"/>
    <w:rsid w:val="00385A7E"/>
    <w:rsid w:val="003867C0"/>
    <w:rsid w:val="003905B0"/>
    <w:rsid w:val="003913C0"/>
    <w:rsid w:val="0039226E"/>
    <w:rsid w:val="00392952"/>
    <w:rsid w:val="00393106"/>
    <w:rsid w:val="003943B6"/>
    <w:rsid w:val="003978DC"/>
    <w:rsid w:val="003A1FD8"/>
    <w:rsid w:val="003A379C"/>
    <w:rsid w:val="003A41E0"/>
    <w:rsid w:val="003A4AE4"/>
    <w:rsid w:val="003A5485"/>
    <w:rsid w:val="003A691E"/>
    <w:rsid w:val="003B0502"/>
    <w:rsid w:val="003B2FB3"/>
    <w:rsid w:val="003B33AB"/>
    <w:rsid w:val="003B708D"/>
    <w:rsid w:val="003B7EE1"/>
    <w:rsid w:val="003C3A91"/>
    <w:rsid w:val="003C546A"/>
    <w:rsid w:val="003C56BD"/>
    <w:rsid w:val="003C5E24"/>
    <w:rsid w:val="003D0163"/>
    <w:rsid w:val="003D1B64"/>
    <w:rsid w:val="003D35EB"/>
    <w:rsid w:val="003D48EB"/>
    <w:rsid w:val="003D6748"/>
    <w:rsid w:val="003D71DA"/>
    <w:rsid w:val="003D7299"/>
    <w:rsid w:val="003E1EAE"/>
    <w:rsid w:val="003E3241"/>
    <w:rsid w:val="003E3804"/>
    <w:rsid w:val="003E39AC"/>
    <w:rsid w:val="003F02F4"/>
    <w:rsid w:val="003F07E4"/>
    <w:rsid w:val="003F0852"/>
    <w:rsid w:val="003F40A8"/>
    <w:rsid w:val="003F4108"/>
    <w:rsid w:val="003F5191"/>
    <w:rsid w:val="003F5444"/>
    <w:rsid w:val="003F665B"/>
    <w:rsid w:val="0040266C"/>
    <w:rsid w:val="00405A55"/>
    <w:rsid w:val="00405DA2"/>
    <w:rsid w:val="004068BF"/>
    <w:rsid w:val="00410359"/>
    <w:rsid w:val="00410BE0"/>
    <w:rsid w:val="00411A2B"/>
    <w:rsid w:val="00413341"/>
    <w:rsid w:val="004133E9"/>
    <w:rsid w:val="00413575"/>
    <w:rsid w:val="00414A95"/>
    <w:rsid w:val="00414F2A"/>
    <w:rsid w:val="00420F18"/>
    <w:rsid w:val="0042581E"/>
    <w:rsid w:val="00425DA3"/>
    <w:rsid w:val="0042677C"/>
    <w:rsid w:val="00427ECC"/>
    <w:rsid w:val="00430BEB"/>
    <w:rsid w:val="00431098"/>
    <w:rsid w:val="0043348B"/>
    <w:rsid w:val="00433735"/>
    <w:rsid w:val="004339E4"/>
    <w:rsid w:val="00435323"/>
    <w:rsid w:val="004372E8"/>
    <w:rsid w:val="00447C8C"/>
    <w:rsid w:val="00450CC2"/>
    <w:rsid w:val="0045171E"/>
    <w:rsid w:val="00452A65"/>
    <w:rsid w:val="00452BF1"/>
    <w:rsid w:val="004545C6"/>
    <w:rsid w:val="004545D3"/>
    <w:rsid w:val="004559A5"/>
    <w:rsid w:val="004579C5"/>
    <w:rsid w:val="00460880"/>
    <w:rsid w:val="00460C95"/>
    <w:rsid w:val="00461DAF"/>
    <w:rsid w:val="00465356"/>
    <w:rsid w:val="00465F0F"/>
    <w:rsid w:val="004669D9"/>
    <w:rsid w:val="0047076B"/>
    <w:rsid w:val="00471A39"/>
    <w:rsid w:val="00474FDF"/>
    <w:rsid w:val="00475A39"/>
    <w:rsid w:val="0047657D"/>
    <w:rsid w:val="00476AAA"/>
    <w:rsid w:val="00476AB2"/>
    <w:rsid w:val="00476F97"/>
    <w:rsid w:val="00477341"/>
    <w:rsid w:val="0048005D"/>
    <w:rsid w:val="00480CE3"/>
    <w:rsid w:val="00482231"/>
    <w:rsid w:val="004836EA"/>
    <w:rsid w:val="00485BC7"/>
    <w:rsid w:val="00486304"/>
    <w:rsid w:val="0048719E"/>
    <w:rsid w:val="00487B7F"/>
    <w:rsid w:val="00490B13"/>
    <w:rsid w:val="00491E66"/>
    <w:rsid w:val="00492411"/>
    <w:rsid w:val="00494D00"/>
    <w:rsid w:val="004955AE"/>
    <w:rsid w:val="004962FD"/>
    <w:rsid w:val="0049684E"/>
    <w:rsid w:val="00497078"/>
    <w:rsid w:val="004A00B1"/>
    <w:rsid w:val="004A0936"/>
    <w:rsid w:val="004A1DD9"/>
    <w:rsid w:val="004A3065"/>
    <w:rsid w:val="004A41DD"/>
    <w:rsid w:val="004A4D26"/>
    <w:rsid w:val="004A508D"/>
    <w:rsid w:val="004A630B"/>
    <w:rsid w:val="004B05F6"/>
    <w:rsid w:val="004B1B72"/>
    <w:rsid w:val="004B29BB"/>
    <w:rsid w:val="004B33F5"/>
    <w:rsid w:val="004B4ADF"/>
    <w:rsid w:val="004B52CC"/>
    <w:rsid w:val="004B6C46"/>
    <w:rsid w:val="004B766B"/>
    <w:rsid w:val="004C141C"/>
    <w:rsid w:val="004C1983"/>
    <w:rsid w:val="004C1C22"/>
    <w:rsid w:val="004C2224"/>
    <w:rsid w:val="004C5D5C"/>
    <w:rsid w:val="004C6D2E"/>
    <w:rsid w:val="004D08DE"/>
    <w:rsid w:val="004D191C"/>
    <w:rsid w:val="004D3CA0"/>
    <w:rsid w:val="004D4CFD"/>
    <w:rsid w:val="004D4F70"/>
    <w:rsid w:val="004E01C6"/>
    <w:rsid w:val="004E071F"/>
    <w:rsid w:val="004E0C53"/>
    <w:rsid w:val="004E1733"/>
    <w:rsid w:val="004E1B9A"/>
    <w:rsid w:val="004E2C39"/>
    <w:rsid w:val="004E362F"/>
    <w:rsid w:val="004E3AD8"/>
    <w:rsid w:val="004E41CB"/>
    <w:rsid w:val="004E5A24"/>
    <w:rsid w:val="004E7F28"/>
    <w:rsid w:val="004F0445"/>
    <w:rsid w:val="004F0C39"/>
    <w:rsid w:val="004F195D"/>
    <w:rsid w:val="004F40F0"/>
    <w:rsid w:val="004F47B7"/>
    <w:rsid w:val="00501325"/>
    <w:rsid w:val="005016A9"/>
    <w:rsid w:val="00502D4B"/>
    <w:rsid w:val="00503196"/>
    <w:rsid w:val="005057AC"/>
    <w:rsid w:val="00506056"/>
    <w:rsid w:val="005077B0"/>
    <w:rsid w:val="00507801"/>
    <w:rsid w:val="005105FF"/>
    <w:rsid w:val="00511A72"/>
    <w:rsid w:val="00512B93"/>
    <w:rsid w:val="00515852"/>
    <w:rsid w:val="00517C04"/>
    <w:rsid w:val="00521CB8"/>
    <w:rsid w:val="005228F3"/>
    <w:rsid w:val="00522AE2"/>
    <w:rsid w:val="0053102D"/>
    <w:rsid w:val="005319BB"/>
    <w:rsid w:val="0053206B"/>
    <w:rsid w:val="005338CF"/>
    <w:rsid w:val="005343B3"/>
    <w:rsid w:val="005343C4"/>
    <w:rsid w:val="00535194"/>
    <w:rsid w:val="00536655"/>
    <w:rsid w:val="0053749E"/>
    <w:rsid w:val="00540B0C"/>
    <w:rsid w:val="0054189F"/>
    <w:rsid w:val="00541E55"/>
    <w:rsid w:val="005432D2"/>
    <w:rsid w:val="00546768"/>
    <w:rsid w:val="00547529"/>
    <w:rsid w:val="00547B49"/>
    <w:rsid w:val="005502CE"/>
    <w:rsid w:val="00550644"/>
    <w:rsid w:val="00554B7B"/>
    <w:rsid w:val="00555B45"/>
    <w:rsid w:val="005577E3"/>
    <w:rsid w:val="0055787F"/>
    <w:rsid w:val="00560BA6"/>
    <w:rsid w:val="00560CE2"/>
    <w:rsid w:val="00562FD2"/>
    <w:rsid w:val="00564997"/>
    <w:rsid w:val="00565F02"/>
    <w:rsid w:val="005674CB"/>
    <w:rsid w:val="005702D4"/>
    <w:rsid w:val="005717CC"/>
    <w:rsid w:val="00574CEF"/>
    <w:rsid w:val="00576988"/>
    <w:rsid w:val="005811B9"/>
    <w:rsid w:val="005815A0"/>
    <w:rsid w:val="005837C9"/>
    <w:rsid w:val="00584BDF"/>
    <w:rsid w:val="005908B5"/>
    <w:rsid w:val="0059270A"/>
    <w:rsid w:val="00593615"/>
    <w:rsid w:val="00595734"/>
    <w:rsid w:val="005968CC"/>
    <w:rsid w:val="00597A4C"/>
    <w:rsid w:val="005A0677"/>
    <w:rsid w:val="005A0C32"/>
    <w:rsid w:val="005A14CD"/>
    <w:rsid w:val="005A1CA5"/>
    <w:rsid w:val="005A5C0E"/>
    <w:rsid w:val="005A6F2E"/>
    <w:rsid w:val="005A766F"/>
    <w:rsid w:val="005A7701"/>
    <w:rsid w:val="005B1776"/>
    <w:rsid w:val="005B2B17"/>
    <w:rsid w:val="005B37B6"/>
    <w:rsid w:val="005C059A"/>
    <w:rsid w:val="005C070F"/>
    <w:rsid w:val="005C1D73"/>
    <w:rsid w:val="005C272B"/>
    <w:rsid w:val="005C2848"/>
    <w:rsid w:val="005C38E8"/>
    <w:rsid w:val="005C5791"/>
    <w:rsid w:val="005D1EC1"/>
    <w:rsid w:val="005D3A28"/>
    <w:rsid w:val="005D518A"/>
    <w:rsid w:val="005D7D37"/>
    <w:rsid w:val="005E01F3"/>
    <w:rsid w:val="005E0586"/>
    <w:rsid w:val="005E0B5C"/>
    <w:rsid w:val="005E38C0"/>
    <w:rsid w:val="005E7430"/>
    <w:rsid w:val="005F003E"/>
    <w:rsid w:val="005F01E3"/>
    <w:rsid w:val="005F5114"/>
    <w:rsid w:val="005F593F"/>
    <w:rsid w:val="005F5A9D"/>
    <w:rsid w:val="005F5CDF"/>
    <w:rsid w:val="005F5EE1"/>
    <w:rsid w:val="005F6132"/>
    <w:rsid w:val="005F78AA"/>
    <w:rsid w:val="005F7B0D"/>
    <w:rsid w:val="0060030A"/>
    <w:rsid w:val="00600C7B"/>
    <w:rsid w:val="00601912"/>
    <w:rsid w:val="006020DA"/>
    <w:rsid w:val="006021F9"/>
    <w:rsid w:val="00610C91"/>
    <w:rsid w:val="00612B7F"/>
    <w:rsid w:val="00613A9C"/>
    <w:rsid w:val="00615A4D"/>
    <w:rsid w:val="00616432"/>
    <w:rsid w:val="00621BA1"/>
    <w:rsid w:val="006225BF"/>
    <w:rsid w:val="0062346F"/>
    <w:rsid w:val="0062573C"/>
    <w:rsid w:val="00625901"/>
    <w:rsid w:val="00626055"/>
    <w:rsid w:val="00627737"/>
    <w:rsid w:val="006317F3"/>
    <w:rsid w:val="00634B65"/>
    <w:rsid w:val="00635CCA"/>
    <w:rsid w:val="00636003"/>
    <w:rsid w:val="00637950"/>
    <w:rsid w:val="00637C0A"/>
    <w:rsid w:val="00642B65"/>
    <w:rsid w:val="00642F83"/>
    <w:rsid w:val="00644133"/>
    <w:rsid w:val="006468D9"/>
    <w:rsid w:val="006472E5"/>
    <w:rsid w:val="00647BFE"/>
    <w:rsid w:val="00651163"/>
    <w:rsid w:val="0065183A"/>
    <w:rsid w:val="00651AC0"/>
    <w:rsid w:val="00653ECC"/>
    <w:rsid w:val="00654344"/>
    <w:rsid w:val="006566D9"/>
    <w:rsid w:val="00657B8A"/>
    <w:rsid w:val="00661B4D"/>
    <w:rsid w:val="00661DEF"/>
    <w:rsid w:val="0066262C"/>
    <w:rsid w:val="006632D6"/>
    <w:rsid w:val="006641F5"/>
    <w:rsid w:val="00664473"/>
    <w:rsid w:val="00664A0D"/>
    <w:rsid w:val="00666B39"/>
    <w:rsid w:val="006736D6"/>
    <w:rsid w:val="006737A2"/>
    <w:rsid w:val="006746C8"/>
    <w:rsid w:val="00675482"/>
    <w:rsid w:val="006760EB"/>
    <w:rsid w:val="006773DE"/>
    <w:rsid w:val="0068026E"/>
    <w:rsid w:val="00680DB1"/>
    <w:rsid w:val="00681CF9"/>
    <w:rsid w:val="00683560"/>
    <w:rsid w:val="006838BD"/>
    <w:rsid w:val="00683CA5"/>
    <w:rsid w:val="00686F88"/>
    <w:rsid w:val="00687484"/>
    <w:rsid w:val="006879EC"/>
    <w:rsid w:val="0069103C"/>
    <w:rsid w:val="006963AC"/>
    <w:rsid w:val="006A20C3"/>
    <w:rsid w:val="006A4874"/>
    <w:rsid w:val="006A5860"/>
    <w:rsid w:val="006A665F"/>
    <w:rsid w:val="006A772E"/>
    <w:rsid w:val="006A79B9"/>
    <w:rsid w:val="006B14E0"/>
    <w:rsid w:val="006B1872"/>
    <w:rsid w:val="006B295E"/>
    <w:rsid w:val="006B5153"/>
    <w:rsid w:val="006B55D1"/>
    <w:rsid w:val="006B731E"/>
    <w:rsid w:val="006B7CB6"/>
    <w:rsid w:val="006C091F"/>
    <w:rsid w:val="006C22AF"/>
    <w:rsid w:val="006C2835"/>
    <w:rsid w:val="006C34C0"/>
    <w:rsid w:val="006C3FA4"/>
    <w:rsid w:val="006C58C8"/>
    <w:rsid w:val="006C5C15"/>
    <w:rsid w:val="006C6138"/>
    <w:rsid w:val="006C62D1"/>
    <w:rsid w:val="006C69B0"/>
    <w:rsid w:val="006C7012"/>
    <w:rsid w:val="006D029D"/>
    <w:rsid w:val="006D15A3"/>
    <w:rsid w:val="006D17B9"/>
    <w:rsid w:val="006D2418"/>
    <w:rsid w:val="006D4ABB"/>
    <w:rsid w:val="006D5AC0"/>
    <w:rsid w:val="006D7CFC"/>
    <w:rsid w:val="006E250D"/>
    <w:rsid w:val="006E3092"/>
    <w:rsid w:val="006E3585"/>
    <w:rsid w:val="006E5239"/>
    <w:rsid w:val="006E6B37"/>
    <w:rsid w:val="006F1789"/>
    <w:rsid w:val="006F23C3"/>
    <w:rsid w:val="006F2CB9"/>
    <w:rsid w:val="006F3A17"/>
    <w:rsid w:val="006F3D9E"/>
    <w:rsid w:val="006F4267"/>
    <w:rsid w:val="006F4A50"/>
    <w:rsid w:val="006F5E3B"/>
    <w:rsid w:val="006F62DC"/>
    <w:rsid w:val="006F6FB7"/>
    <w:rsid w:val="00702042"/>
    <w:rsid w:val="00703AEF"/>
    <w:rsid w:val="0070533D"/>
    <w:rsid w:val="00707503"/>
    <w:rsid w:val="007075C6"/>
    <w:rsid w:val="00707D49"/>
    <w:rsid w:val="00707E30"/>
    <w:rsid w:val="00710466"/>
    <w:rsid w:val="00710F47"/>
    <w:rsid w:val="00715E2C"/>
    <w:rsid w:val="00716A7C"/>
    <w:rsid w:val="007179CB"/>
    <w:rsid w:val="007207BD"/>
    <w:rsid w:val="00720C69"/>
    <w:rsid w:val="00724D32"/>
    <w:rsid w:val="00724D98"/>
    <w:rsid w:val="00725572"/>
    <w:rsid w:val="0072575B"/>
    <w:rsid w:val="0072582C"/>
    <w:rsid w:val="00726135"/>
    <w:rsid w:val="00726EBB"/>
    <w:rsid w:val="00727CDC"/>
    <w:rsid w:val="0073176A"/>
    <w:rsid w:val="00731B5A"/>
    <w:rsid w:val="00732CD4"/>
    <w:rsid w:val="0073431B"/>
    <w:rsid w:val="00734557"/>
    <w:rsid w:val="00734FB5"/>
    <w:rsid w:val="00737020"/>
    <w:rsid w:val="00744F47"/>
    <w:rsid w:val="0074577C"/>
    <w:rsid w:val="00745CB1"/>
    <w:rsid w:val="0074776E"/>
    <w:rsid w:val="00750516"/>
    <w:rsid w:val="00752146"/>
    <w:rsid w:val="0075241A"/>
    <w:rsid w:val="00753EBA"/>
    <w:rsid w:val="00754173"/>
    <w:rsid w:val="00756044"/>
    <w:rsid w:val="0076050D"/>
    <w:rsid w:val="00760AB6"/>
    <w:rsid w:val="007617E7"/>
    <w:rsid w:val="00761FD5"/>
    <w:rsid w:val="007621ED"/>
    <w:rsid w:val="007641FE"/>
    <w:rsid w:val="007644EF"/>
    <w:rsid w:val="00764AB5"/>
    <w:rsid w:val="00765016"/>
    <w:rsid w:val="00765310"/>
    <w:rsid w:val="007658A8"/>
    <w:rsid w:val="007659F7"/>
    <w:rsid w:val="007708DD"/>
    <w:rsid w:val="007720F3"/>
    <w:rsid w:val="00772FE7"/>
    <w:rsid w:val="007732B1"/>
    <w:rsid w:val="007736B2"/>
    <w:rsid w:val="00773871"/>
    <w:rsid w:val="007745D7"/>
    <w:rsid w:val="00774B1D"/>
    <w:rsid w:val="00775D2C"/>
    <w:rsid w:val="00776D0A"/>
    <w:rsid w:val="007779B4"/>
    <w:rsid w:val="00777FD0"/>
    <w:rsid w:val="00780EDC"/>
    <w:rsid w:val="0078414C"/>
    <w:rsid w:val="00784F88"/>
    <w:rsid w:val="00785DBF"/>
    <w:rsid w:val="00786D9E"/>
    <w:rsid w:val="00791581"/>
    <w:rsid w:val="00791B42"/>
    <w:rsid w:val="00791D83"/>
    <w:rsid w:val="00792DED"/>
    <w:rsid w:val="007948F4"/>
    <w:rsid w:val="0079548E"/>
    <w:rsid w:val="00795770"/>
    <w:rsid w:val="00797B0C"/>
    <w:rsid w:val="007A0B0D"/>
    <w:rsid w:val="007A0B38"/>
    <w:rsid w:val="007A1519"/>
    <w:rsid w:val="007A1D9C"/>
    <w:rsid w:val="007A1E3D"/>
    <w:rsid w:val="007A2B39"/>
    <w:rsid w:val="007A2DC1"/>
    <w:rsid w:val="007A31A4"/>
    <w:rsid w:val="007A346C"/>
    <w:rsid w:val="007A594B"/>
    <w:rsid w:val="007A6851"/>
    <w:rsid w:val="007B046E"/>
    <w:rsid w:val="007B089B"/>
    <w:rsid w:val="007B1C63"/>
    <w:rsid w:val="007B3225"/>
    <w:rsid w:val="007B45E7"/>
    <w:rsid w:val="007B464C"/>
    <w:rsid w:val="007B4761"/>
    <w:rsid w:val="007B607F"/>
    <w:rsid w:val="007B661D"/>
    <w:rsid w:val="007B7538"/>
    <w:rsid w:val="007C1436"/>
    <w:rsid w:val="007C20FF"/>
    <w:rsid w:val="007C2985"/>
    <w:rsid w:val="007C35AD"/>
    <w:rsid w:val="007C6873"/>
    <w:rsid w:val="007C71C2"/>
    <w:rsid w:val="007C72A9"/>
    <w:rsid w:val="007D0948"/>
    <w:rsid w:val="007D28F6"/>
    <w:rsid w:val="007D2B33"/>
    <w:rsid w:val="007D607E"/>
    <w:rsid w:val="007D780D"/>
    <w:rsid w:val="007E448A"/>
    <w:rsid w:val="007E4C62"/>
    <w:rsid w:val="007E635D"/>
    <w:rsid w:val="007E6628"/>
    <w:rsid w:val="007E79FB"/>
    <w:rsid w:val="007F3259"/>
    <w:rsid w:val="007F470E"/>
    <w:rsid w:val="007F49EE"/>
    <w:rsid w:val="007F5C3F"/>
    <w:rsid w:val="00801557"/>
    <w:rsid w:val="008050EE"/>
    <w:rsid w:val="008069C2"/>
    <w:rsid w:val="008070B0"/>
    <w:rsid w:val="0080786D"/>
    <w:rsid w:val="008101AA"/>
    <w:rsid w:val="00810BC1"/>
    <w:rsid w:val="008120BF"/>
    <w:rsid w:val="00814877"/>
    <w:rsid w:val="008148B0"/>
    <w:rsid w:val="00815311"/>
    <w:rsid w:val="00816D65"/>
    <w:rsid w:val="00817135"/>
    <w:rsid w:val="00817E21"/>
    <w:rsid w:val="008215EE"/>
    <w:rsid w:val="00821C9D"/>
    <w:rsid w:val="00821FF9"/>
    <w:rsid w:val="00822713"/>
    <w:rsid w:val="00822FFE"/>
    <w:rsid w:val="0082520E"/>
    <w:rsid w:val="00825687"/>
    <w:rsid w:val="0082576F"/>
    <w:rsid w:val="00831A11"/>
    <w:rsid w:val="00833288"/>
    <w:rsid w:val="00833FAB"/>
    <w:rsid w:val="008365E6"/>
    <w:rsid w:val="00840622"/>
    <w:rsid w:val="008406FA"/>
    <w:rsid w:val="00840D57"/>
    <w:rsid w:val="008418B1"/>
    <w:rsid w:val="0084276B"/>
    <w:rsid w:val="00843F48"/>
    <w:rsid w:val="00845AB0"/>
    <w:rsid w:val="008470EF"/>
    <w:rsid w:val="00847EE9"/>
    <w:rsid w:val="00851682"/>
    <w:rsid w:val="00851F28"/>
    <w:rsid w:val="00852691"/>
    <w:rsid w:val="008531D0"/>
    <w:rsid w:val="008542D3"/>
    <w:rsid w:val="0085705F"/>
    <w:rsid w:val="00857E01"/>
    <w:rsid w:val="00857EEB"/>
    <w:rsid w:val="00860103"/>
    <w:rsid w:val="0086027A"/>
    <w:rsid w:val="00862D52"/>
    <w:rsid w:val="00864D05"/>
    <w:rsid w:val="00864D29"/>
    <w:rsid w:val="00864D92"/>
    <w:rsid w:val="0086623B"/>
    <w:rsid w:val="0087042E"/>
    <w:rsid w:val="008707E7"/>
    <w:rsid w:val="00870C63"/>
    <w:rsid w:val="00872D59"/>
    <w:rsid w:val="0087677C"/>
    <w:rsid w:val="00880A87"/>
    <w:rsid w:val="00881278"/>
    <w:rsid w:val="00885A7D"/>
    <w:rsid w:val="00885BBB"/>
    <w:rsid w:val="00886B39"/>
    <w:rsid w:val="00890F9A"/>
    <w:rsid w:val="008941F0"/>
    <w:rsid w:val="008948D1"/>
    <w:rsid w:val="008952DB"/>
    <w:rsid w:val="00896121"/>
    <w:rsid w:val="008963ED"/>
    <w:rsid w:val="008977ED"/>
    <w:rsid w:val="008A156F"/>
    <w:rsid w:val="008A2A7A"/>
    <w:rsid w:val="008A3785"/>
    <w:rsid w:val="008A43C8"/>
    <w:rsid w:val="008A5286"/>
    <w:rsid w:val="008A65DA"/>
    <w:rsid w:val="008B0723"/>
    <w:rsid w:val="008B2E90"/>
    <w:rsid w:val="008B33E3"/>
    <w:rsid w:val="008B6303"/>
    <w:rsid w:val="008B69D3"/>
    <w:rsid w:val="008C00CC"/>
    <w:rsid w:val="008C029C"/>
    <w:rsid w:val="008C1E60"/>
    <w:rsid w:val="008C209C"/>
    <w:rsid w:val="008C2479"/>
    <w:rsid w:val="008C2D16"/>
    <w:rsid w:val="008C679F"/>
    <w:rsid w:val="008C7345"/>
    <w:rsid w:val="008C7EE3"/>
    <w:rsid w:val="008D0762"/>
    <w:rsid w:val="008D15AE"/>
    <w:rsid w:val="008D3E88"/>
    <w:rsid w:val="008D5F9A"/>
    <w:rsid w:val="008D637C"/>
    <w:rsid w:val="008E1EA1"/>
    <w:rsid w:val="008E1F4A"/>
    <w:rsid w:val="008E2B6F"/>
    <w:rsid w:val="008E330B"/>
    <w:rsid w:val="008E4E0C"/>
    <w:rsid w:val="008E5A19"/>
    <w:rsid w:val="008E6099"/>
    <w:rsid w:val="008E6A42"/>
    <w:rsid w:val="008E7D29"/>
    <w:rsid w:val="008F0E34"/>
    <w:rsid w:val="008F174F"/>
    <w:rsid w:val="008F1D9F"/>
    <w:rsid w:val="008F2F07"/>
    <w:rsid w:val="008F3D92"/>
    <w:rsid w:val="008F7432"/>
    <w:rsid w:val="00903454"/>
    <w:rsid w:val="00906D1B"/>
    <w:rsid w:val="009073F4"/>
    <w:rsid w:val="00907DCA"/>
    <w:rsid w:val="00910170"/>
    <w:rsid w:val="00911B9A"/>
    <w:rsid w:val="009123DC"/>
    <w:rsid w:val="00912B27"/>
    <w:rsid w:val="00912FF9"/>
    <w:rsid w:val="00914112"/>
    <w:rsid w:val="00916ACC"/>
    <w:rsid w:val="0092032C"/>
    <w:rsid w:val="009233F6"/>
    <w:rsid w:val="0092462D"/>
    <w:rsid w:val="0092510C"/>
    <w:rsid w:val="00925593"/>
    <w:rsid w:val="00925B74"/>
    <w:rsid w:val="0092638F"/>
    <w:rsid w:val="009315A8"/>
    <w:rsid w:val="00932BA7"/>
    <w:rsid w:val="00935E2F"/>
    <w:rsid w:val="00936EF6"/>
    <w:rsid w:val="00937A6C"/>
    <w:rsid w:val="009401EB"/>
    <w:rsid w:val="00940361"/>
    <w:rsid w:val="00940480"/>
    <w:rsid w:val="009414C6"/>
    <w:rsid w:val="00941799"/>
    <w:rsid w:val="00943A74"/>
    <w:rsid w:val="009457B1"/>
    <w:rsid w:val="009458E7"/>
    <w:rsid w:val="00945FDF"/>
    <w:rsid w:val="009469F0"/>
    <w:rsid w:val="00946AAE"/>
    <w:rsid w:val="00946DC2"/>
    <w:rsid w:val="00946EB4"/>
    <w:rsid w:val="009507DB"/>
    <w:rsid w:val="00952410"/>
    <w:rsid w:val="009552C0"/>
    <w:rsid w:val="00955A3F"/>
    <w:rsid w:val="00957695"/>
    <w:rsid w:val="00960941"/>
    <w:rsid w:val="00960CEE"/>
    <w:rsid w:val="00961824"/>
    <w:rsid w:val="00962363"/>
    <w:rsid w:val="00963FD9"/>
    <w:rsid w:val="0096595C"/>
    <w:rsid w:val="0096666C"/>
    <w:rsid w:val="009678FC"/>
    <w:rsid w:val="00967C7E"/>
    <w:rsid w:val="00973812"/>
    <w:rsid w:val="009749DB"/>
    <w:rsid w:val="00977AD4"/>
    <w:rsid w:val="00981F51"/>
    <w:rsid w:val="009831AB"/>
    <w:rsid w:val="009864C4"/>
    <w:rsid w:val="00992B63"/>
    <w:rsid w:val="00993027"/>
    <w:rsid w:val="00994462"/>
    <w:rsid w:val="00995034"/>
    <w:rsid w:val="009A052F"/>
    <w:rsid w:val="009A20B0"/>
    <w:rsid w:val="009A3F7C"/>
    <w:rsid w:val="009A5054"/>
    <w:rsid w:val="009A7F5C"/>
    <w:rsid w:val="009B2684"/>
    <w:rsid w:val="009B5D5C"/>
    <w:rsid w:val="009B6F5E"/>
    <w:rsid w:val="009B7DE0"/>
    <w:rsid w:val="009C00B1"/>
    <w:rsid w:val="009C165A"/>
    <w:rsid w:val="009C2263"/>
    <w:rsid w:val="009C29FB"/>
    <w:rsid w:val="009C3120"/>
    <w:rsid w:val="009C3B0E"/>
    <w:rsid w:val="009C3D59"/>
    <w:rsid w:val="009C3E55"/>
    <w:rsid w:val="009C6A30"/>
    <w:rsid w:val="009C783C"/>
    <w:rsid w:val="009C7CB2"/>
    <w:rsid w:val="009D0015"/>
    <w:rsid w:val="009D00DE"/>
    <w:rsid w:val="009D01A2"/>
    <w:rsid w:val="009D0BF3"/>
    <w:rsid w:val="009D0ECC"/>
    <w:rsid w:val="009D14AE"/>
    <w:rsid w:val="009D22DF"/>
    <w:rsid w:val="009D28D9"/>
    <w:rsid w:val="009D2D50"/>
    <w:rsid w:val="009D2F2D"/>
    <w:rsid w:val="009D3260"/>
    <w:rsid w:val="009E0A29"/>
    <w:rsid w:val="009E4265"/>
    <w:rsid w:val="009E6261"/>
    <w:rsid w:val="009E6996"/>
    <w:rsid w:val="009E6C58"/>
    <w:rsid w:val="009F1178"/>
    <w:rsid w:val="009F2925"/>
    <w:rsid w:val="009F3F00"/>
    <w:rsid w:val="009F4196"/>
    <w:rsid w:val="009F42A7"/>
    <w:rsid w:val="009F50F4"/>
    <w:rsid w:val="009F5831"/>
    <w:rsid w:val="009F5C47"/>
    <w:rsid w:val="009F73EC"/>
    <w:rsid w:val="00A01AFA"/>
    <w:rsid w:val="00A01D26"/>
    <w:rsid w:val="00A01DF4"/>
    <w:rsid w:val="00A02DEF"/>
    <w:rsid w:val="00A0383D"/>
    <w:rsid w:val="00A05153"/>
    <w:rsid w:val="00A05D73"/>
    <w:rsid w:val="00A07578"/>
    <w:rsid w:val="00A0779B"/>
    <w:rsid w:val="00A10347"/>
    <w:rsid w:val="00A119FA"/>
    <w:rsid w:val="00A1280A"/>
    <w:rsid w:val="00A152D8"/>
    <w:rsid w:val="00A16FF8"/>
    <w:rsid w:val="00A17388"/>
    <w:rsid w:val="00A17CE1"/>
    <w:rsid w:val="00A248AC"/>
    <w:rsid w:val="00A24BD2"/>
    <w:rsid w:val="00A24FD5"/>
    <w:rsid w:val="00A2533F"/>
    <w:rsid w:val="00A2554F"/>
    <w:rsid w:val="00A2625D"/>
    <w:rsid w:val="00A27223"/>
    <w:rsid w:val="00A278B4"/>
    <w:rsid w:val="00A3030A"/>
    <w:rsid w:val="00A30C20"/>
    <w:rsid w:val="00A31E64"/>
    <w:rsid w:val="00A31E9A"/>
    <w:rsid w:val="00A32807"/>
    <w:rsid w:val="00A35EA6"/>
    <w:rsid w:val="00A35EF2"/>
    <w:rsid w:val="00A37DCB"/>
    <w:rsid w:val="00A4024F"/>
    <w:rsid w:val="00A40724"/>
    <w:rsid w:val="00A41069"/>
    <w:rsid w:val="00A41380"/>
    <w:rsid w:val="00A41FE7"/>
    <w:rsid w:val="00A425C6"/>
    <w:rsid w:val="00A42ABF"/>
    <w:rsid w:val="00A43220"/>
    <w:rsid w:val="00A46CAD"/>
    <w:rsid w:val="00A5458F"/>
    <w:rsid w:val="00A54931"/>
    <w:rsid w:val="00A55928"/>
    <w:rsid w:val="00A566E4"/>
    <w:rsid w:val="00A57070"/>
    <w:rsid w:val="00A61DB5"/>
    <w:rsid w:val="00A66931"/>
    <w:rsid w:val="00A672CA"/>
    <w:rsid w:val="00A67A01"/>
    <w:rsid w:val="00A700A0"/>
    <w:rsid w:val="00A7070B"/>
    <w:rsid w:val="00A72724"/>
    <w:rsid w:val="00A72911"/>
    <w:rsid w:val="00A773FD"/>
    <w:rsid w:val="00A77845"/>
    <w:rsid w:val="00A807CC"/>
    <w:rsid w:val="00A81428"/>
    <w:rsid w:val="00A833EB"/>
    <w:rsid w:val="00A85042"/>
    <w:rsid w:val="00A85744"/>
    <w:rsid w:val="00A85970"/>
    <w:rsid w:val="00A85BB8"/>
    <w:rsid w:val="00A8662B"/>
    <w:rsid w:val="00A912FA"/>
    <w:rsid w:val="00A91C52"/>
    <w:rsid w:val="00A91F6C"/>
    <w:rsid w:val="00A91F7B"/>
    <w:rsid w:val="00A921BB"/>
    <w:rsid w:val="00A93E7F"/>
    <w:rsid w:val="00A96319"/>
    <w:rsid w:val="00A96F7B"/>
    <w:rsid w:val="00AA0D66"/>
    <w:rsid w:val="00AA237F"/>
    <w:rsid w:val="00AA2BBE"/>
    <w:rsid w:val="00AA4C3D"/>
    <w:rsid w:val="00AA73FD"/>
    <w:rsid w:val="00AB0F4B"/>
    <w:rsid w:val="00AB149F"/>
    <w:rsid w:val="00AB1ECC"/>
    <w:rsid w:val="00AB4098"/>
    <w:rsid w:val="00AB4C46"/>
    <w:rsid w:val="00AB5B14"/>
    <w:rsid w:val="00AB7D0A"/>
    <w:rsid w:val="00AC0C80"/>
    <w:rsid w:val="00AC15E6"/>
    <w:rsid w:val="00AC2479"/>
    <w:rsid w:val="00AC425D"/>
    <w:rsid w:val="00AC48A0"/>
    <w:rsid w:val="00AC526C"/>
    <w:rsid w:val="00AC5F06"/>
    <w:rsid w:val="00AC6CCA"/>
    <w:rsid w:val="00AC724D"/>
    <w:rsid w:val="00AC77A8"/>
    <w:rsid w:val="00AD1D34"/>
    <w:rsid w:val="00AD35F6"/>
    <w:rsid w:val="00AD4AE6"/>
    <w:rsid w:val="00AD5D74"/>
    <w:rsid w:val="00AD62B1"/>
    <w:rsid w:val="00AD6801"/>
    <w:rsid w:val="00AE0D44"/>
    <w:rsid w:val="00AE7519"/>
    <w:rsid w:val="00AF034C"/>
    <w:rsid w:val="00AF0610"/>
    <w:rsid w:val="00AF1CEF"/>
    <w:rsid w:val="00AF434E"/>
    <w:rsid w:val="00AF45AD"/>
    <w:rsid w:val="00B0435E"/>
    <w:rsid w:val="00B051AD"/>
    <w:rsid w:val="00B067E7"/>
    <w:rsid w:val="00B0786A"/>
    <w:rsid w:val="00B11344"/>
    <w:rsid w:val="00B114AC"/>
    <w:rsid w:val="00B11C3C"/>
    <w:rsid w:val="00B1378B"/>
    <w:rsid w:val="00B13ACC"/>
    <w:rsid w:val="00B13EEB"/>
    <w:rsid w:val="00B15329"/>
    <w:rsid w:val="00B15ACC"/>
    <w:rsid w:val="00B15BE1"/>
    <w:rsid w:val="00B171CC"/>
    <w:rsid w:val="00B17656"/>
    <w:rsid w:val="00B17EE1"/>
    <w:rsid w:val="00B21CB5"/>
    <w:rsid w:val="00B2395E"/>
    <w:rsid w:val="00B24452"/>
    <w:rsid w:val="00B266DD"/>
    <w:rsid w:val="00B27BC0"/>
    <w:rsid w:val="00B303B4"/>
    <w:rsid w:val="00B312BD"/>
    <w:rsid w:val="00B3234C"/>
    <w:rsid w:val="00B34E90"/>
    <w:rsid w:val="00B353D2"/>
    <w:rsid w:val="00B36698"/>
    <w:rsid w:val="00B407BD"/>
    <w:rsid w:val="00B42672"/>
    <w:rsid w:val="00B42771"/>
    <w:rsid w:val="00B4330F"/>
    <w:rsid w:val="00B445F1"/>
    <w:rsid w:val="00B452FA"/>
    <w:rsid w:val="00B466EE"/>
    <w:rsid w:val="00B46BBD"/>
    <w:rsid w:val="00B47DE1"/>
    <w:rsid w:val="00B50454"/>
    <w:rsid w:val="00B512B4"/>
    <w:rsid w:val="00B52EE5"/>
    <w:rsid w:val="00B531CD"/>
    <w:rsid w:val="00B53B9D"/>
    <w:rsid w:val="00B5409F"/>
    <w:rsid w:val="00B548A2"/>
    <w:rsid w:val="00B54CAB"/>
    <w:rsid w:val="00B6044A"/>
    <w:rsid w:val="00B613A6"/>
    <w:rsid w:val="00B636D8"/>
    <w:rsid w:val="00B64614"/>
    <w:rsid w:val="00B65453"/>
    <w:rsid w:val="00B6661A"/>
    <w:rsid w:val="00B66A98"/>
    <w:rsid w:val="00B71817"/>
    <w:rsid w:val="00B75A5E"/>
    <w:rsid w:val="00B75DF2"/>
    <w:rsid w:val="00B76277"/>
    <w:rsid w:val="00B818F9"/>
    <w:rsid w:val="00B82B38"/>
    <w:rsid w:val="00B8520F"/>
    <w:rsid w:val="00B85B22"/>
    <w:rsid w:val="00B86A20"/>
    <w:rsid w:val="00B86BBE"/>
    <w:rsid w:val="00B86EAB"/>
    <w:rsid w:val="00B90768"/>
    <w:rsid w:val="00B9255A"/>
    <w:rsid w:val="00B9560A"/>
    <w:rsid w:val="00B958B2"/>
    <w:rsid w:val="00B97DEB"/>
    <w:rsid w:val="00BA0F38"/>
    <w:rsid w:val="00BA64F9"/>
    <w:rsid w:val="00BA70DA"/>
    <w:rsid w:val="00BA7E7E"/>
    <w:rsid w:val="00BB012A"/>
    <w:rsid w:val="00BB154F"/>
    <w:rsid w:val="00BB1C34"/>
    <w:rsid w:val="00BB48C4"/>
    <w:rsid w:val="00BB5BB3"/>
    <w:rsid w:val="00BB65A8"/>
    <w:rsid w:val="00BB703A"/>
    <w:rsid w:val="00BB7B0C"/>
    <w:rsid w:val="00BC030A"/>
    <w:rsid w:val="00BC1A70"/>
    <w:rsid w:val="00BC23CA"/>
    <w:rsid w:val="00BC2D84"/>
    <w:rsid w:val="00BC38DE"/>
    <w:rsid w:val="00BC571A"/>
    <w:rsid w:val="00BC60A5"/>
    <w:rsid w:val="00BC65C1"/>
    <w:rsid w:val="00BD17C4"/>
    <w:rsid w:val="00BD1B59"/>
    <w:rsid w:val="00BD4C1B"/>
    <w:rsid w:val="00BD4CDD"/>
    <w:rsid w:val="00BD4FBB"/>
    <w:rsid w:val="00BD778D"/>
    <w:rsid w:val="00BD77AA"/>
    <w:rsid w:val="00BE26AA"/>
    <w:rsid w:val="00BE489C"/>
    <w:rsid w:val="00BE5316"/>
    <w:rsid w:val="00BE58FD"/>
    <w:rsid w:val="00BE6862"/>
    <w:rsid w:val="00BF0CAB"/>
    <w:rsid w:val="00BF2CCB"/>
    <w:rsid w:val="00BF548C"/>
    <w:rsid w:val="00BF5629"/>
    <w:rsid w:val="00BF6C70"/>
    <w:rsid w:val="00BF7E1E"/>
    <w:rsid w:val="00C00FF5"/>
    <w:rsid w:val="00C012C7"/>
    <w:rsid w:val="00C03A5B"/>
    <w:rsid w:val="00C03DA9"/>
    <w:rsid w:val="00C03E85"/>
    <w:rsid w:val="00C04CDA"/>
    <w:rsid w:val="00C07C92"/>
    <w:rsid w:val="00C119C1"/>
    <w:rsid w:val="00C119D6"/>
    <w:rsid w:val="00C135D6"/>
    <w:rsid w:val="00C15662"/>
    <w:rsid w:val="00C23EF1"/>
    <w:rsid w:val="00C24041"/>
    <w:rsid w:val="00C24F3C"/>
    <w:rsid w:val="00C251CA"/>
    <w:rsid w:val="00C2541B"/>
    <w:rsid w:val="00C300F6"/>
    <w:rsid w:val="00C30DB1"/>
    <w:rsid w:val="00C3250A"/>
    <w:rsid w:val="00C32869"/>
    <w:rsid w:val="00C32DFA"/>
    <w:rsid w:val="00C32E0D"/>
    <w:rsid w:val="00C33C5E"/>
    <w:rsid w:val="00C34784"/>
    <w:rsid w:val="00C34C6F"/>
    <w:rsid w:val="00C4059B"/>
    <w:rsid w:val="00C40AFA"/>
    <w:rsid w:val="00C41E6B"/>
    <w:rsid w:val="00C428BB"/>
    <w:rsid w:val="00C44571"/>
    <w:rsid w:val="00C44E25"/>
    <w:rsid w:val="00C44F48"/>
    <w:rsid w:val="00C468A2"/>
    <w:rsid w:val="00C46EFF"/>
    <w:rsid w:val="00C476AD"/>
    <w:rsid w:val="00C50BA4"/>
    <w:rsid w:val="00C52CB0"/>
    <w:rsid w:val="00C56A34"/>
    <w:rsid w:val="00C61749"/>
    <w:rsid w:val="00C65002"/>
    <w:rsid w:val="00C7111E"/>
    <w:rsid w:val="00C71A84"/>
    <w:rsid w:val="00C71D6A"/>
    <w:rsid w:val="00C7294E"/>
    <w:rsid w:val="00C73F15"/>
    <w:rsid w:val="00C7457A"/>
    <w:rsid w:val="00C74D03"/>
    <w:rsid w:val="00C75942"/>
    <w:rsid w:val="00C76497"/>
    <w:rsid w:val="00C76D03"/>
    <w:rsid w:val="00C76EBD"/>
    <w:rsid w:val="00C77C96"/>
    <w:rsid w:val="00C81364"/>
    <w:rsid w:val="00C81BE1"/>
    <w:rsid w:val="00C81C72"/>
    <w:rsid w:val="00C8281E"/>
    <w:rsid w:val="00C8429B"/>
    <w:rsid w:val="00C8430C"/>
    <w:rsid w:val="00C869B7"/>
    <w:rsid w:val="00C871D9"/>
    <w:rsid w:val="00C8797A"/>
    <w:rsid w:val="00C92626"/>
    <w:rsid w:val="00C9339C"/>
    <w:rsid w:val="00C9348F"/>
    <w:rsid w:val="00C939E8"/>
    <w:rsid w:val="00C93B15"/>
    <w:rsid w:val="00CA00FD"/>
    <w:rsid w:val="00CA16FB"/>
    <w:rsid w:val="00CA1DDB"/>
    <w:rsid w:val="00CA2D3E"/>
    <w:rsid w:val="00CA5BB4"/>
    <w:rsid w:val="00CA6B61"/>
    <w:rsid w:val="00CB19D1"/>
    <w:rsid w:val="00CB2E4E"/>
    <w:rsid w:val="00CB3651"/>
    <w:rsid w:val="00CB6D60"/>
    <w:rsid w:val="00CB6DAA"/>
    <w:rsid w:val="00CB6F0C"/>
    <w:rsid w:val="00CB7640"/>
    <w:rsid w:val="00CC0586"/>
    <w:rsid w:val="00CC1AA9"/>
    <w:rsid w:val="00CC3D73"/>
    <w:rsid w:val="00CC572C"/>
    <w:rsid w:val="00CC576C"/>
    <w:rsid w:val="00CC680C"/>
    <w:rsid w:val="00CD1490"/>
    <w:rsid w:val="00CD1B03"/>
    <w:rsid w:val="00CD1D4D"/>
    <w:rsid w:val="00CD4CAB"/>
    <w:rsid w:val="00CD53EB"/>
    <w:rsid w:val="00CD74B0"/>
    <w:rsid w:val="00CE0D13"/>
    <w:rsid w:val="00CE15FA"/>
    <w:rsid w:val="00CE1BFB"/>
    <w:rsid w:val="00CE3094"/>
    <w:rsid w:val="00CE370C"/>
    <w:rsid w:val="00CE5AC2"/>
    <w:rsid w:val="00CE5F59"/>
    <w:rsid w:val="00CE7839"/>
    <w:rsid w:val="00CF1ECA"/>
    <w:rsid w:val="00CF43A6"/>
    <w:rsid w:val="00D019B3"/>
    <w:rsid w:val="00D02467"/>
    <w:rsid w:val="00D029E0"/>
    <w:rsid w:val="00D03FEA"/>
    <w:rsid w:val="00D05A09"/>
    <w:rsid w:val="00D06C80"/>
    <w:rsid w:val="00D071D2"/>
    <w:rsid w:val="00D079ED"/>
    <w:rsid w:val="00D07A7D"/>
    <w:rsid w:val="00D07E3D"/>
    <w:rsid w:val="00D10712"/>
    <w:rsid w:val="00D10EE4"/>
    <w:rsid w:val="00D110F2"/>
    <w:rsid w:val="00D13E23"/>
    <w:rsid w:val="00D13F84"/>
    <w:rsid w:val="00D14335"/>
    <w:rsid w:val="00D14DEE"/>
    <w:rsid w:val="00D21382"/>
    <w:rsid w:val="00D21813"/>
    <w:rsid w:val="00D21F4E"/>
    <w:rsid w:val="00D22B53"/>
    <w:rsid w:val="00D22B71"/>
    <w:rsid w:val="00D24590"/>
    <w:rsid w:val="00D2593B"/>
    <w:rsid w:val="00D25C13"/>
    <w:rsid w:val="00D2666A"/>
    <w:rsid w:val="00D2742A"/>
    <w:rsid w:val="00D305E0"/>
    <w:rsid w:val="00D31E2D"/>
    <w:rsid w:val="00D32F7F"/>
    <w:rsid w:val="00D335A4"/>
    <w:rsid w:val="00D34AD8"/>
    <w:rsid w:val="00D3502F"/>
    <w:rsid w:val="00D350C2"/>
    <w:rsid w:val="00D35C9F"/>
    <w:rsid w:val="00D376F5"/>
    <w:rsid w:val="00D37C42"/>
    <w:rsid w:val="00D4164C"/>
    <w:rsid w:val="00D4183D"/>
    <w:rsid w:val="00D42178"/>
    <w:rsid w:val="00D4255A"/>
    <w:rsid w:val="00D4303E"/>
    <w:rsid w:val="00D47639"/>
    <w:rsid w:val="00D47E5E"/>
    <w:rsid w:val="00D500DD"/>
    <w:rsid w:val="00D51AE9"/>
    <w:rsid w:val="00D529E8"/>
    <w:rsid w:val="00D53B57"/>
    <w:rsid w:val="00D54966"/>
    <w:rsid w:val="00D54E0F"/>
    <w:rsid w:val="00D55678"/>
    <w:rsid w:val="00D5641E"/>
    <w:rsid w:val="00D5794B"/>
    <w:rsid w:val="00D61B37"/>
    <w:rsid w:val="00D63A97"/>
    <w:rsid w:val="00D63DC0"/>
    <w:rsid w:val="00D64500"/>
    <w:rsid w:val="00D667A1"/>
    <w:rsid w:val="00D711ED"/>
    <w:rsid w:val="00D71B78"/>
    <w:rsid w:val="00D723A8"/>
    <w:rsid w:val="00D73715"/>
    <w:rsid w:val="00D73CE0"/>
    <w:rsid w:val="00D7460C"/>
    <w:rsid w:val="00D74ADC"/>
    <w:rsid w:val="00D75B36"/>
    <w:rsid w:val="00D80B85"/>
    <w:rsid w:val="00D81782"/>
    <w:rsid w:val="00D8256F"/>
    <w:rsid w:val="00D82841"/>
    <w:rsid w:val="00D843BF"/>
    <w:rsid w:val="00D86488"/>
    <w:rsid w:val="00D86991"/>
    <w:rsid w:val="00D873CB"/>
    <w:rsid w:val="00D878ED"/>
    <w:rsid w:val="00D90788"/>
    <w:rsid w:val="00D955C8"/>
    <w:rsid w:val="00D96379"/>
    <w:rsid w:val="00D96939"/>
    <w:rsid w:val="00D96C9F"/>
    <w:rsid w:val="00DA1487"/>
    <w:rsid w:val="00DA2090"/>
    <w:rsid w:val="00DA5AA3"/>
    <w:rsid w:val="00DA717E"/>
    <w:rsid w:val="00DA72E1"/>
    <w:rsid w:val="00DA7AB4"/>
    <w:rsid w:val="00DB0042"/>
    <w:rsid w:val="00DB095A"/>
    <w:rsid w:val="00DB231C"/>
    <w:rsid w:val="00DB34FA"/>
    <w:rsid w:val="00DB72B3"/>
    <w:rsid w:val="00DC09D3"/>
    <w:rsid w:val="00DC1817"/>
    <w:rsid w:val="00DC4ABE"/>
    <w:rsid w:val="00DC4B45"/>
    <w:rsid w:val="00DC6726"/>
    <w:rsid w:val="00DC7F90"/>
    <w:rsid w:val="00DD022A"/>
    <w:rsid w:val="00DD050E"/>
    <w:rsid w:val="00DD173E"/>
    <w:rsid w:val="00DD5A78"/>
    <w:rsid w:val="00DD71F9"/>
    <w:rsid w:val="00DD77FD"/>
    <w:rsid w:val="00DE012E"/>
    <w:rsid w:val="00DE1F89"/>
    <w:rsid w:val="00DE770A"/>
    <w:rsid w:val="00DF13E2"/>
    <w:rsid w:val="00DF165C"/>
    <w:rsid w:val="00DF2F31"/>
    <w:rsid w:val="00DF642C"/>
    <w:rsid w:val="00DF6FF1"/>
    <w:rsid w:val="00E02572"/>
    <w:rsid w:val="00E02FBE"/>
    <w:rsid w:val="00E033F9"/>
    <w:rsid w:val="00E06937"/>
    <w:rsid w:val="00E10451"/>
    <w:rsid w:val="00E10A44"/>
    <w:rsid w:val="00E11F15"/>
    <w:rsid w:val="00E14A5F"/>
    <w:rsid w:val="00E152F7"/>
    <w:rsid w:val="00E1637D"/>
    <w:rsid w:val="00E1639F"/>
    <w:rsid w:val="00E17858"/>
    <w:rsid w:val="00E17E0D"/>
    <w:rsid w:val="00E17E4D"/>
    <w:rsid w:val="00E2233D"/>
    <w:rsid w:val="00E22C03"/>
    <w:rsid w:val="00E23D7E"/>
    <w:rsid w:val="00E26795"/>
    <w:rsid w:val="00E268E2"/>
    <w:rsid w:val="00E320B6"/>
    <w:rsid w:val="00E331F5"/>
    <w:rsid w:val="00E344A6"/>
    <w:rsid w:val="00E350A4"/>
    <w:rsid w:val="00E35ECC"/>
    <w:rsid w:val="00E371F1"/>
    <w:rsid w:val="00E40B27"/>
    <w:rsid w:val="00E42AF9"/>
    <w:rsid w:val="00E445FE"/>
    <w:rsid w:val="00E4698D"/>
    <w:rsid w:val="00E50C17"/>
    <w:rsid w:val="00E50FF2"/>
    <w:rsid w:val="00E51D0D"/>
    <w:rsid w:val="00E52BF4"/>
    <w:rsid w:val="00E52C6A"/>
    <w:rsid w:val="00E542D9"/>
    <w:rsid w:val="00E54BA1"/>
    <w:rsid w:val="00E54EEF"/>
    <w:rsid w:val="00E579A3"/>
    <w:rsid w:val="00E623EA"/>
    <w:rsid w:val="00E63010"/>
    <w:rsid w:val="00E63BE5"/>
    <w:rsid w:val="00E648B1"/>
    <w:rsid w:val="00E66995"/>
    <w:rsid w:val="00E6743C"/>
    <w:rsid w:val="00E67493"/>
    <w:rsid w:val="00E67D3C"/>
    <w:rsid w:val="00E70126"/>
    <w:rsid w:val="00E71D5B"/>
    <w:rsid w:val="00E76579"/>
    <w:rsid w:val="00E76D85"/>
    <w:rsid w:val="00E80928"/>
    <w:rsid w:val="00E812E2"/>
    <w:rsid w:val="00E81DF5"/>
    <w:rsid w:val="00E843D5"/>
    <w:rsid w:val="00E877EB"/>
    <w:rsid w:val="00E87892"/>
    <w:rsid w:val="00E925DD"/>
    <w:rsid w:val="00E92BB8"/>
    <w:rsid w:val="00E94335"/>
    <w:rsid w:val="00E9517E"/>
    <w:rsid w:val="00E97533"/>
    <w:rsid w:val="00EA0ED6"/>
    <w:rsid w:val="00EA1333"/>
    <w:rsid w:val="00EA1588"/>
    <w:rsid w:val="00EA2610"/>
    <w:rsid w:val="00EA364F"/>
    <w:rsid w:val="00EA39B9"/>
    <w:rsid w:val="00EA60A4"/>
    <w:rsid w:val="00EA7EB4"/>
    <w:rsid w:val="00EB0C50"/>
    <w:rsid w:val="00EB4BE2"/>
    <w:rsid w:val="00EB657A"/>
    <w:rsid w:val="00EC09B9"/>
    <w:rsid w:val="00EC2F32"/>
    <w:rsid w:val="00EC3882"/>
    <w:rsid w:val="00EC5277"/>
    <w:rsid w:val="00ED1256"/>
    <w:rsid w:val="00ED12D0"/>
    <w:rsid w:val="00ED1AC3"/>
    <w:rsid w:val="00ED3245"/>
    <w:rsid w:val="00ED351E"/>
    <w:rsid w:val="00ED5455"/>
    <w:rsid w:val="00ED58D8"/>
    <w:rsid w:val="00ED60D3"/>
    <w:rsid w:val="00ED662B"/>
    <w:rsid w:val="00ED7749"/>
    <w:rsid w:val="00ED77A5"/>
    <w:rsid w:val="00EE1E38"/>
    <w:rsid w:val="00EE39A6"/>
    <w:rsid w:val="00EE3C4C"/>
    <w:rsid w:val="00EE6BEB"/>
    <w:rsid w:val="00EE6CAC"/>
    <w:rsid w:val="00EE6D0D"/>
    <w:rsid w:val="00EE7C19"/>
    <w:rsid w:val="00EE7CF7"/>
    <w:rsid w:val="00EF01F9"/>
    <w:rsid w:val="00EF0AAB"/>
    <w:rsid w:val="00EF0C8C"/>
    <w:rsid w:val="00EF1D13"/>
    <w:rsid w:val="00EF25C7"/>
    <w:rsid w:val="00EF4442"/>
    <w:rsid w:val="00EF6251"/>
    <w:rsid w:val="00F02EF9"/>
    <w:rsid w:val="00F063D1"/>
    <w:rsid w:val="00F0697A"/>
    <w:rsid w:val="00F0716E"/>
    <w:rsid w:val="00F0775F"/>
    <w:rsid w:val="00F1180E"/>
    <w:rsid w:val="00F11AF9"/>
    <w:rsid w:val="00F12F60"/>
    <w:rsid w:val="00F14471"/>
    <w:rsid w:val="00F14EB6"/>
    <w:rsid w:val="00F1636A"/>
    <w:rsid w:val="00F16B7A"/>
    <w:rsid w:val="00F1715D"/>
    <w:rsid w:val="00F223E5"/>
    <w:rsid w:val="00F23B3E"/>
    <w:rsid w:val="00F2734A"/>
    <w:rsid w:val="00F27C26"/>
    <w:rsid w:val="00F30E3D"/>
    <w:rsid w:val="00F315A2"/>
    <w:rsid w:val="00F334B5"/>
    <w:rsid w:val="00F33BE9"/>
    <w:rsid w:val="00F35105"/>
    <w:rsid w:val="00F3637E"/>
    <w:rsid w:val="00F364BF"/>
    <w:rsid w:val="00F3737B"/>
    <w:rsid w:val="00F37685"/>
    <w:rsid w:val="00F431F2"/>
    <w:rsid w:val="00F43731"/>
    <w:rsid w:val="00F44269"/>
    <w:rsid w:val="00F47029"/>
    <w:rsid w:val="00F50354"/>
    <w:rsid w:val="00F50564"/>
    <w:rsid w:val="00F507F4"/>
    <w:rsid w:val="00F50B58"/>
    <w:rsid w:val="00F63602"/>
    <w:rsid w:val="00F64AEF"/>
    <w:rsid w:val="00F65B09"/>
    <w:rsid w:val="00F6601B"/>
    <w:rsid w:val="00F70C04"/>
    <w:rsid w:val="00F70D4B"/>
    <w:rsid w:val="00F71D59"/>
    <w:rsid w:val="00F71D74"/>
    <w:rsid w:val="00F734F7"/>
    <w:rsid w:val="00F7766E"/>
    <w:rsid w:val="00F77D41"/>
    <w:rsid w:val="00F8192F"/>
    <w:rsid w:val="00F82542"/>
    <w:rsid w:val="00F83DE9"/>
    <w:rsid w:val="00F8737D"/>
    <w:rsid w:val="00F908DE"/>
    <w:rsid w:val="00F92CC1"/>
    <w:rsid w:val="00F97A13"/>
    <w:rsid w:val="00FA0CB4"/>
    <w:rsid w:val="00FA16EB"/>
    <w:rsid w:val="00FA1F65"/>
    <w:rsid w:val="00FA391F"/>
    <w:rsid w:val="00FB02B0"/>
    <w:rsid w:val="00FB0948"/>
    <w:rsid w:val="00FB2B73"/>
    <w:rsid w:val="00FB2BC4"/>
    <w:rsid w:val="00FB6440"/>
    <w:rsid w:val="00FB695A"/>
    <w:rsid w:val="00FB769F"/>
    <w:rsid w:val="00FC0365"/>
    <w:rsid w:val="00FC2FCE"/>
    <w:rsid w:val="00FC54F8"/>
    <w:rsid w:val="00FC6148"/>
    <w:rsid w:val="00FC6876"/>
    <w:rsid w:val="00FC6E94"/>
    <w:rsid w:val="00FC7BD9"/>
    <w:rsid w:val="00FC7E5F"/>
    <w:rsid w:val="00FD0024"/>
    <w:rsid w:val="00FD2200"/>
    <w:rsid w:val="00FD463D"/>
    <w:rsid w:val="00FD52B3"/>
    <w:rsid w:val="00FD56BA"/>
    <w:rsid w:val="00FD7632"/>
    <w:rsid w:val="00FD7E35"/>
    <w:rsid w:val="00FE0590"/>
    <w:rsid w:val="00FE1254"/>
    <w:rsid w:val="00FE1256"/>
    <w:rsid w:val="00FE12CC"/>
    <w:rsid w:val="00FE156B"/>
    <w:rsid w:val="00FE22F1"/>
    <w:rsid w:val="00FE36B3"/>
    <w:rsid w:val="00FE4A2C"/>
    <w:rsid w:val="00FE6F73"/>
    <w:rsid w:val="00FE7CDC"/>
    <w:rsid w:val="00FF0707"/>
    <w:rsid w:val="00FF1334"/>
    <w:rsid w:val="00FF1B8A"/>
    <w:rsid w:val="00FF2AD7"/>
    <w:rsid w:val="00FF3205"/>
    <w:rsid w:val="00FF374B"/>
    <w:rsid w:val="00FF4476"/>
    <w:rsid w:val="00FF4C22"/>
    <w:rsid w:val="00FF548C"/>
    <w:rsid w:val="00FF626F"/>
    <w:rsid w:val="0145C207"/>
    <w:rsid w:val="014EDFDE"/>
    <w:rsid w:val="0185440E"/>
    <w:rsid w:val="018E9637"/>
    <w:rsid w:val="01CD7FA7"/>
    <w:rsid w:val="02409054"/>
    <w:rsid w:val="0250DA9E"/>
    <w:rsid w:val="02D9B449"/>
    <w:rsid w:val="037B47F4"/>
    <w:rsid w:val="04365FBB"/>
    <w:rsid w:val="0501E90A"/>
    <w:rsid w:val="0588171E"/>
    <w:rsid w:val="058B6EB9"/>
    <w:rsid w:val="05E94FB6"/>
    <w:rsid w:val="062E62A5"/>
    <w:rsid w:val="065162E3"/>
    <w:rsid w:val="0682F3B9"/>
    <w:rsid w:val="08025996"/>
    <w:rsid w:val="084B6220"/>
    <w:rsid w:val="087DEA5A"/>
    <w:rsid w:val="08C8156A"/>
    <w:rsid w:val="08F2BEE9"/>
    <w:rsid w:val="08FDE0DD"/>
    <w:rsid w:val="090514FB"/>
    <w:rsid w:val="09497663"/>
    <w:rsid w:val="09700783"/>
    <w:rsid w:val="09933633"/>
    <w:rsid w:val="09BEB5ED"/>
    <w:rsid w:val="09D94713"/>
    <w:rsid w:val="09EB930D"/>
    <w:rsid w:val="0A10966F"/>
    <w:rsid w:val="0A18CC4D"/>
    <w:rsid w:val="0A2FE879"/>
    <w:rsid w:val="0A303046"/>
    <w:rsid w:val="0A8F0C31"/>
    <w:rsid w:val="0AA97F0B"/>
    <w:rsid w:val="0B04248A"/>
    <w:rsid w:val="0BA6FB92"/>
    <w:rsid w:val="0BAB997D"/>
    <w:rsid w:val="0BC928C8"/>
    <w:rsid w:val="0BFBF895"/>
    <w:rsid w:val="0BFFCCC9"/>
    <w:rsid w:val="0C4AEB52"/>
    <w:rsid w:val="0CCA5AED"/>
    <w:rsid w:val="0CCB69EF"/>
    <w:rsid w:val="0CEC7BFB"/>
    <w:rsid w:val="0CFE72BE"/>
    <w:rsid w:val="0D66CBBC"/>
    <w:rsid w:val="0DF59A64"/>
    <w:rsid w:val="0E17496E"/>
    <w:rsid w:val="0E396B01"/>
    <w:rsid w:val="0E3BCF37"/>
    <w:rsid w:val="0E3F2FC6"/>
    <w:rsid w:val="0E6EA035"/>
    <w:rsid w:val="0E943E74"/>
    <w:rsid w:val="0E9CA346"/>
    <w:rsid w:val="0EC8A5CB"/>
    <w:rsid w:val="0F388130"/>
    <w:rsid w:val="0F4C4644"/>
    <w:rsid w:val="0F96ED0F"/>
    <w:rsid w:val="0FCA7906"/>
    <w:rsid w:val="101D21CA"/>
    <w:rsid w:val="10DD1B55"/>
    <w:rsid w:val="11097491"/>
    <w:rsid w:val="112E9B52"/>
    <w:rsid w:val="11464C74"/>
    <w:rsid w:val="1187BFB2"/>
    <w:rsid w:val="11C0243A"/>
    <w:rsid w:val="11D3EF8B"/>
    <w:rsid w:val="11F58A5B"/>
    <w:rsid w:val="12190200"/>
    <w:rsid w:val="1240FF54"/>
    <w:rsid w:val="128EDC12"/>
    <w:rsid w:val="12B1D564"/>
    <w:rsid w:val="133216C0"/>
    <w:rsid w:val="135964D8"/>
    <w:rsid w:val="139ACAAD"/>
    <w:rsid w:val="13A13A1F"/>
    <w:rsid w:val="13B25AB2"/>
    <w:rsid w:val="13F19F13"/>
    <w:rsid w:val="14893356"/>
    <w:rsid w:val="14BD05FE"/>
    <w:rsid w:val="151031B4"/>
    <w:rsid w:val="151A81E3"/>
    <w:rsid w:val="15382B14"/>
    <w:rsid w:val="154D31C6"/>
    <w:rsid w:val="1660317C"/>
    <w:rsid w:val="17DAB9DF"/>
    <w:rsid w:val="1814C1E9"/>
    <w:rsid w:val="18434782"/>
    <w:rsid w:val="1915240C"/>
    <w:rsid w:val="19160432"/>
    <w:rsid w:val="19178966"/>
    <w:rsid w:val="19D28E22"/>
    <w:rsid w:val="1A0B7380"/>
    <w:rsid w:val="1A7D1C7C"/>
    <w:rsid w:val="1A93875D"/>
    <w:rsid w:val="1AB9B170"/>
    <w:rsid w:val="1B3BD23A"/>
    <w:rsid w:val="1B7B7ED9"/>
    <w:rsid w:val="1BD4B4F5"/>
    <w:rsid w:val="1C1C4FFA"/>
    <w:rsid w:val="1C2A6A71"/>
    <w:rsid w:val="1D3313A9"/>
    <w:rsid w:val="1DBD7C62"/>
    <w:rsid w:val="1DD78C92"/>
    <w:rsid w:val="1DE69412"/>
    <w:rsid w:val="1DF8878A"/>
    <w:rsid w:val="1E27CAEB"/>
    <w:rsid w:val="1E31E4A0"/>
    <w:rsid w:val="1E7247DE"/>
    <w:rsid w:val="1EAC24C1"/>
    <w:rsid w:val="1EC11C71"/>
    <w:rsid w:val="1F0E69C8"/>
    <w:rsid w:val="1F5523BB"/>
    <w:rsid w:val="1F8D29BB"/>
    <w:rsid w:val="1F8FEFE5"/>
    <w:rsid w:val="1FA1EC3A"/>
    <w:rsid w:val="21381D90"/>
    <w:rsid w:val="219141AB"/>
    <w:rsid w:val="21D86F0A"/>
    <w:rsid w:val="21F9BD73"/>
    <w:rsid w:val="22129745"/>
    <w:rsid w:val="22266C7B"/>
    <w:rsid w:val="224F2690"/>
    <w:rsid w:val="22590F15"/>
    <w:rsid w:val="225D63B0"/>
    <w:rsid w:val="226104C0"/>
    <w:rsid w:val="22669B76"/>
    <w:rsid w:val="2267541D"/>
    <w:rsid w:val="231AA478"/>
    <w:rsid w:val="23224E59"/>
    <w:rsid w:val="23854575"/>
    <w:rsid w:val="23903EA5"/>
    <w:rsid w:val="23A7B9D4"/>
    <w:rsid w:val="23F42573"/>
    <w:rsid w:val="24006F54"/>
    <w:rsid w:val="244CBDAF"/>
    <w:rsid w:val="2460DA3D"/>
    <w:rsid w:val="24A87654"/>
    <w:rsid w:val="24D73EE9"/>
    <w:rsid w:val="24FE9D9C"/>
    <w:rsid w:val="24FFC2C6"/>
    <w:rsid w:val="2583BA62"/>
    <w:rsid w:val="267883F6"/>
    <w:rsid w:val="268D9514"/>
    <w:rsid w:val="26B090E2"/>
    <w:rsid w:val="26BE3501"/>
    <w:rsid w:val="26E9C987"/>
    <w:rsid w:val="27D48FCC"/>
    <w:rsid w:val="27D77928"/>
    <w:rsid w:val="282AFA08"/>
    <w:rsid w:val="285002E1"/>
    <w:rsid w:val="28B21CBD"/>
    <w:rsid w:val="2903D0F3"/>
    <w:rsid w:val="294B4D17"/>
    <w:rsid w:val="295D10F5"/>
    <w:rsid w:val="29959EE3"/>
    <w:rsid w:val="29C59213"/>
    <w:rsid w:val="2A4E5CFB"/>
    <w:rsid w:val="2A4FF311"/>
    <w:rsid w:val="2A76A53D"/>
    <w:rsid w:val="2ACA006E"/>
    <w:rsid w:val="2B24E82A"/>
    <w:rsid w:val="2B8B3C81"/>
    <w:rsid w:val="2BA9BF8D"/>
    <w:rsid w:val="2BAEDDC0"/>
    <w:rsid w:val="2BC1BA25"/>
    <w:rsid w:val="2BD45C3D"/>
    <w:rsid w:val="2BDAD8F1"/>
    <w:rsid w:val="2BF3609A"/>
    <w:rsid w:val="2BFF71CD"/>
    <w:rsid w:val="2C78A67E"/>
    <w:rsid w:val="2C802A60"/>
    <w:rsid w:val="2CA4C6EE"/>
    <w:rsid w:val="2CACFD69"/>
    <w:rsid w:val="2CF34448"/>
    <w:rsid w:val="2D90C1ED"/>
    <w:rsid w:val="2DABB468"/>
    <w:rsid w:val="2DAF261F"/>
    <w:rsid w:val="2DFEE0A1"/>
    <w:rsid w:val="2E69A2B5"/>
    <w:rsid w:val="2E776005"/>
    <w:rsid w:val="2E77D127"/>
    <w:rsid w:val="2E8EFC74"/>
    <w:rsid w:val="2EAC9284"/>
    <w:rsid w:val="2EAF47FA"/>
    <w:rsid w:val="2EE47BC7"/>
    <w:rsid w:val="2EFEA81A"/>
    <w:rsid w:val="2F3174A3"/>
    <w:rsid w:val="2F3D0B42"/>
    <w:rsid w:val="2F625E19"/>
    <w:rsid w:val="2F639522"/>
    <w:rsid w:val="2FC2ED25"/>
    <w:rsid w:val="30272142"/>
    <w:rsid w:val="30316984"/>
    <w:rsid w:val="3050CE15"/>
    <w:rsid w:val="3084EF92"/>
    <w:rsid w:val="3089DBFA"/>
    <w:rsid w:val="3096FAB5"/>
    <w:rsid w:val="30F02D5E"/>
    <w:rsid w:val="311307B2"/>
    <w:rsid w:val="321E7F56"/>
    <w:rsid w:val="325D5297"/>
    <w:rsid w:val="32BA8559"/>
    <w:rsid w:val="32D1EFAE"/>
    <w:rsid w:val="331967BE"/>
    <w:rsid w:val="332A93C9"/>
    <w:rsid w:val="33BAD666"/>
    <w:rsid w:val="341B8D7E"/>
    <w:rsid w:val="343B1456"/>
    <w:rsid w:val="34577CB1"/>
    <w:rsid w:val="346F556E"/>
    <w:rsid w:val="34769658"/>
    <w:rsid w:val="364206B1"/>
    <w:rsid w:val="36D4B04A"/>
    <w:rsid w:val="3708867E"/>
    <w:rsid w:val="37252AEC"/>
    <w:rsid w:val="3751BF52"/>
    <w:rsid w:val="3759253F"/>
    <w:rsid w:val="376CCDF1"/>
    <w:rsid w:val="377D7BCA"/>
    <w:rsid w:val="37A33FDB"/>
    <w:rsid w:val="384A0CF0"/>
    <w:rsid w:val="386A696B"/>
    <w:rsid w:val="38B0BC11"/>
    <w:rsid w:val="38C6CC2A"/>
    <w:rsid w:val="39875E52"/>
    <w:rsid w:val="39F96CF5"/>
    <w:rsid w:val="3A323C75"/>
    <w:rsid w:val="3AA209ED"/>
    <w:rsid w:val="3AF4C2F2"/>
    <w:rsid w:val="3B1A81B6"/>
    <w:rsid w:val="3B3B95BA"/>
    <w:rsid w:val="3B3ED0D9"/>
    <w:rsid w:val="3B769483"/>
    <w:rsid w:val="3B9A8584"/>
    <w:rsid w:val="3BB303B4"/>
    <w:rsid w:val="3BCF0899"/>
    <w:rsid w:val="3BEFDFD1"/>
    <w:rsid w:val="3C0DEEBF"/>
    <w:rsid w:val="3CA485CA"/>
    <w:rsid w:val="3CB37134"/>
    <w:rsid w:val="3CDA02C8"/>
    <w:rsid w:val="3D92CF13"/>
    <w:rsid w:val="3E6B530F"/>
    <w:rsid w:val="3EC978E9"/>
    <w:rsid w:val="3ED1AD64"/>
    <w:rsid w:val="3EF101D3"/>
    <w:rsid w:val="3EF29956"/>
    <w:rsid w:val="3EF3001F"/>
    <w:rsid w:val="3EFD6FC3"/>
    <w:rsid w:val="3F01C15A"/>
    <w:rsid w:val="3F0ED54D"/>
    <w:rsid w:val="3F399A58"/>
    <w:rsid w:val="3F816109"/>
    <w:rsid w:val="3FF1A9AA"/>
    <w:rsid w:val="4028F3B6"/>
    <w:rsid w:val="402B7F6D"/>
    <w:rsid w:val="4063D678"/>
    <w:rsid w:val="40AD548A"/>
    <w:rsid w:val="41216836"/>
    <w:rsid w:val="4154ED40"/>
    <w:rsid w:val="418C395C"/>
    <w:rsid w:val="419D1F8B"/>
    <w:rsid w:val="421D616F"/>
    <w:rsid w:val="422EEE34"/>
    <w:rsid w:val="42384514"/>
    <w:rsid w:val="423EFE36"/>
    <w:rsid w:val="426A3400"/>
    <w:rsid w:val="42703DDC"/>
    <w:rsid w:val="42B17B2D"/>
    <w:rsid w:val="42D74E9D"/>
    <w:rsid w:val="42F0CFDE"/>
    <w:rsid w:val="43464DC9"/>
    <w:rsid w:val="439C4E9C"/>
    <w:rsid w:val="43E56553"/>
    <w:rsid w:val="443A1E58"/>
    <w:rsid w:val="4524F0C3"/>
    <w:rsid w:val="45341610"/>
    <w:rsid w:val="45C4EEF6"/>
    <w:rsid w:val="486DFB45"/>
    <w:rsid w:val="4879EA0C"/>
    <w:rsid w:val="48A6D158"/>
    <w:rsid w:val="48E80F7B"/>
    <w:rsid w:val="48F81A29"/>
    <w:rsid w:val="4931BD09"/>
    <w:rsid w:val="49421884"/>
    <w:rsid w:val="49A4A636"/>
    <w:rsid w:val="49B90E27"/>
    <w:rsid w:val="49C6B4A1"/>
    <w:rsid w:val="49D17D04"/>
    <w:rsid w:val="49D9D43E"/>
    <w:rsid w:val="49FA2887"/>
    <w:rsid w:val="4AB9A93C"/>
    <w:rsid w:val="4AE10B34"/>
    <w:rsid w:val="4BF7E685"/>
    <w:rsid w:val="4C642ECA"/>
    <w:rsid w:val="4C791532"/>
    <w:rsid w:val="4C826550"/>
    <w:rsid w:val="4D622E30"/>
    <w:rsid w:val="4E9E2D23"/>
    <w:rsid w:val="4EA062AC"/>
    <w:rsid w:val="4EC57011"/>
    <w:rsid w:val="4ECB1EC1"/>
    <w:rsid w:val="4EF7D735"/>
    <w:rsid w:val="4F1E5B1F"/>
    <w:rsid w:val="4F4DC35B"/>
    <w:rsid w:val="4F50C33F"/>
    <w:rsid w:val="4FB82535"/>
    <w:rsid w:val="512523C4"/>
    <w:rsid w:val="512A1C7F"/>
    <w:rsid w:val="51534778"/>
    <w:rsid w:val="516C88AE"/>
    <w:rsid w:val="5179E54F"/>
    <w:rsid w:val="51D21E36"/>
    <w:rsid w:val="522A7566"/>
    <w:rsid w:val="52362618"/>
    <w:rsid w:val="523E34EC"/>
    <w:rsid w:val="5281DCD8"/>
    <w:rsid w:val="530BC382"/>
    <w:rsid w:val="538493F3"/>
    <w:rsid w:val="539E676E"/>
    <w:rsid w:val="54344456"/>
    <w:rsid w:val="54FB9292"/>
    <w:rsid w:val="5560DD21"/>
    <w:rsid w:val="558D78B5"/>
    <w:rsid w:val="55B40F61"/>
    <w:rsid w:val="55E1235E"/>
    <w:rsid w:val="560DBFAF"/>
    <w:rsid w:val="56B245D4"/>
    <w:rsid w:val="56F1A8FA"/>
    <w:rsid w:val="57449348"/>
    <w:rsid w:val="57564F20"/>
    <w:rsid w:val="575B7D3B"/>
    <w:rsid w:val="5779697A"/>
    <w:rsid w:val="57F3A87B"/>
    <w:rsid w:val="58ACFAE8"/>
    <w:rsid w:val="5A73AEF0"/>
    <w:rsid w:val="5A8CADF0"/>
    <w:rsid w:val="5A8F7563"/>
    <w:rsid w:val="5AFD7FCE"/>
    <w:rsid w:val="5B260E22"/>
    <w:rsid w:val="5B29CDF0"/>
    <w:rsid w:val="5BA6FA00"/>
    <w:rsid w:val="5BD2142D"/>
    <w:rsid w:val="5C21EB77"/>
    <w:rsid w:val="5C606CA6"/>
    <w:rsid w:val="5CA190BC"/>
    <w:rsid w:val="5D012674"/>
    <w:rsid w:val="5D070EFB"/>
    <w:rsid w:val="5D0768C6"/>
    <w:rsid w:val="5D613A54"/>
    <w:rsid w:val="5DB3BAD5"/>
    <w:rsid w:val="5EBBF8F2"/>
    <w:rsid w:val="5ED30F08"/>
    <w:rsid w:val="5EDFF0D0"/>
    <w:rsid w:val="5EE3FC0A"/>
    <w:rsid w:val="5F38DA26"/>
    <w:rsid w:val="5F557415"/>
    <w:rsid w:val="5F6F0391"/>
    <w:rsid w:val="5F72F7AD"/>
    <w:rsid w:val="600D2E75"/>
    <w:rsid w:val="605C3AFD"/>
    <w:rsid w:val="616B6A35"/>
    <w:rsid w:val="61FD3911"/>
    <w:rsid w:val="6293CA32"/>
    <w:rsid w:val="62D4C08E"/>
    <w:rsid w:val="62DCE436"/>
    <w:rsid w:val="63BFEE97"/>
    <w:rsid w:val="63D1A282"/>
    <w:rsid w:val="64C739AF"/>
    <w:rsid w:val="65201F23"/>
    <w:rsid w:val="657CAC02"/>
    <w:rsid w:val="6644AD39"/>
    <w:rsid w:val="667E7925"/>
    <w:rsid w:val="6683EF1A"/>
    <w:rsid w:val="66B497B0"/>
    <w:rsid w:val="67187570"/>
    <w:rsid w:val="673B2400"/>
    <w:rsid w:val="6761CEB8"/>
    <w:rsid w:val="6794ED6D"/>
    <w:rsid w:val="67EC380D"/>
    <w:rsid w:val="68326577"/>
    <w:rsid w:val="6835F446"/>
    <w:rsid w:val="68854480"/>
    <w:rsid w:val="68F42D17"/>
    <w:rsid w:val="692C45C6"/>
    <w:rsid w:val="6946C5DE"/>
    <w:rsid w:val="694C7B22"/>
    <w:rsid w:val="694EAFD1"/>
    <w:rsid w:val="69D706EC"/>
    <w:rsid w:val="69F36CF8"/>
    <w:rsid w:val="6B6AC813"/>
    <w:rsid w:val="6B803962"/>
    <w:rsid w:val="6C949B8E"/>
    <w:rsid w:val="6D207E48"/>
    <w:rsid w:val="6D4E740E"/>
    <w:rsid w:val="6D6E3539"/>
    <w:rsid w:val="6DCBF496"/>
    <w:rsid w:val="6DD55C10"/>
    <w:rsid w:val="6E241D3D"/>
    <w:rsid w:val="6E902A61"/>
    <w:rsid w:val="6ED5F347"/>
    <w:rsid w:val="6EE1BB38"/>
    <w:rsid w:val="6EFFF4C5"/>
    <w:rsid w:val="6F191593"/>
    <w:rsid w:val="6F2A2098"/>
    <w:rsid w:val="6F2B489A"/>
    <w:rsid w:val="6FCB3C55"/>
    <w:rsid w:val="6FECF3E6"/>
    <w:rsid w:val="7011266F"/>
    <w:rsid w:val="7054B9F2"/>
    <w:rsid w:val="706E1284"/>
    <w:rsid w:val="70A3A782"/>
    <w:rsid w:val="70EB2C99"/>
    <w:rsid w:val="71DE646C"/>
    <w:rsid w:val="7214CD4A"/>
    <w:rsid w:val="7238BB6F"/>
    <w:rsid w:val="72BCC8C8"/>
    <w:rsid w:val="735D27D7"/>
    <w:rsid w:val="7366D333"/>
    <w:rsid w:val="73D918D8"/>
    <w:rsid w:val="745CC8D2"/>
    <w:rsid w:val="7478DE7E"/>
    <w:rsid w:val="74EE669A"/>
    <w:rsid w:val="74FE5042"/>
    <w:rsid w:val="75077F00"/>
    <w:rsid w:val="75A5E3F9"/>
    <w:rsid w:val="75B2900E"/>
    <w:rsid w:val="75DB8742"/>
    <w:rsid w:val="760C6D80"/>
    <w:rsid w:val="76302174"/>
    <w:rsid w:val="763C5A98"/>
    <w:rsid w:val="7683B852"/>
    <w:rsid w:val="76E11C9E"/>
    <w:rsid w:val="76EAE498"/>
    <w:rsid w:val="773E9CE5"/>
    <w:rsid w:val="7759A3AC"/>
    <w:rsid w:val="7795CB7E"/>
    <w:rsid w:val="77EA4E33"/>
    <w:rsid w:val="780EB078"/>
    <w:rsid w:val="78A1A4B3"/>
    <w:rsid w:val="78C0C0A8"/>
    <w:rsid w:val="79141992"/>
    <w:rsid w:val="794AC795"/>
    <w:rsid w:val="79982147"/>
    <w:rsid w:val="79E79F69"/>
    <w:rsid w:val="7A3C97DC"/>
    <w:rsid w:val="7A4B3A39"/>
    <w:rsid w:val="7A5300F5"/>
    <w:rsid w:val="7A5F45F6"/>
    <w:rsid w:val="7A986E62"/>
    <w:rsid w:val="7AAEDBB3"/>
    <w:rsid w:val="7B14E263"/>
    <w:rsid w:val="7B3B57CE"/>
    <w:rsid w:val="7B536420"/>
    <w:rsid w:val="7B6B895A"/>
    <w:rsid w:val="7BB6ECC8"/>
    <w:rsid w:val="7CDA1685"/>
    <w:rsid w:val="7CF60C44"/>
    <w:rsid w:val="7D4CA501"/>
    <w:rsid w:val="7D78FC04"/>
    <w:rsid w:val="7DDB370D"/>
    <w:rsid w:val="7E577487"/>
    <w:rsid w:val="7E7DEDBD"/>
    <w:rsid w:val="7E8AC5A8"/>
    <w:rsid w:val="7F0FA85B"/>
    <w:rsid w:val="7F192693"/>
    <w:rsid w:val="7FA8B8C0"/>
    <w:rsid w:val="7FCE237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50BC2"/>
  <w15:chartTrackingRefBased/>
  <w15:docId w15:val="{14802A97-18CB-441D-8C24-3AAD53E0C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66B"/>
    <w:pPr>
      <w:keepNext/>
      <w:spacing w:before="240" w:after="60" w:line="276" w:lineRule="auto"/>
    </w:pPr>
    <w:rPr>
      <w:rFonts w:ascii="Arial" w:eastAsia="Times New Roman" w:hAnsi="Arial" w:cs="Times New Roman"/>
      <w:kern w:val="0"/>
      <w:sz w:val="24"/>
      <w:szCs w:val="20"/>
      <w:lang w:eastAsia="en-GB"/>
      <w14:ligatures w14:val="none"/>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I"/>
    <w:basedOn w:val="Normal"/>
    <w:next w:val="Normal"/>
    <w:link w:val="Heading1Char"/>
    <w:uiPriority w:val="9"/>
    <w:qFormat/>
    <w:rsid w:val="004B766B"/>
    <w:pPr>
      <w:pageBreakBefore/>
      <w:numPr>
        <w:numId w:val="6"/>
      </w:numPr>
      <w:spacing w:after="240"/>
      <w:jc w:val="both"/>
      <w:outlineLvl w:val="0"/>
    </w:pPr>
    <w:rPr>
      <w:b/>
      <w:caps/>
      <w:kern w:val="28"/>
      <w:sz w:val="28"/>
      <w:lang w:eastAsia="en-US"/>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basedOn w:val="Heading1"/>
    <w:next w:val="Heading3"/>
    <w:link w:val="Heading2Char"/>
    <w:autoRedefine/>
    <w:uiPriority w:val="9"/>
    <w:qFormat/>
    <w:rsid w:val="000B0CC3"/>
    <w:pPr>
      <w:pageBreakBefore w:val="0"/>
      <w:numPr>
        <w:ilvl w:val="1"/>
      </w:numPr>
      <w:spacing w:before="100" w:beforeAutospacing="1" w:after="100" w:afterAutospacing="1"/>
      <w:outlineLvl w:val="1"/>
    </w:pPr>
    <w:rPr>
      <w:rFonts w:eastAsia="Calibri" w:cs="Arial"/>
      <w:bCs/>
      <w:caps w:val="0"/>
      <w:sz w:val="24"/>
      <w:szCs w:val="24"/>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Minor,Para Heading 3"/>
    <w:link w:val="Heading3Char"/>
    <w:uiPriority w:val="9"/>
    <w:qFormat/>
    <w:rsid w:val="004B766B"/>
    <w:pPr>
      <w:numPr>
        <w:ilvl w:val="2"/>
        <w:numId w:val="6"/>
      </w:numPr>
      <w:spacing w:before="120" w:beforeAutospacing="1" w:after="120" w:afterAutospacing="1" w:line="240" w:lineRule="auto"/>
      <w:jc w:val="both"/>
      <w:outlineLvl w:val="2"/>
    </w:pPr>
    <w:rPr>
      <w:rFonts w:ascii="Arial" w:eastAsia="Times New Roman" w:hAnsi="Arial" w:cs="Arial"/>
      <w:kern w:val="28"/>
      <w:sz w:val="24"/>
      <w:szCs w:val="24"/>
      <w14:ligatures w14:val="none"/>
    </w:rPr>
  </w:style>
  <w:style w:type="paragraph" w:styleId="Heading4">
    <w:name w:val="heading 4"/>
    <w:aliases w:val="Heading 4 Char1 Char,Heading 4 Char Char Char,Heading 4 Char1 Char Char Char,Heading 4 Char Char Char Char Char,Heading 4 Char1 Char Char Char Char Char,Heading 4 Char Char Char Char Char Char Char,4 Char Char Char,h4,H41,H42,H4"/>
    <w:basedOn w:val="Normal"/>
    <w:next w:val="Normal"/>
    <w:link w:val="Heading4Char1"/>
    <w:uiPriority w:val="9"/>
    <w:qFormat/>
    <w:rsid w:val="004B766B"/>
    <w:pPr>
      <w:numPr>
        <w:ilvl w:val="3"/>
        <w:numId w:val="6"/>
      </w:numPr>
      <w:spacing w:before="100" w:beforeAutospacing="1" w:after="100" w:afterAutospacing="1"/>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d"/>
    <w:basedOn w:val="Normal"/>
    <w:next w:val="Normal"/>
    <w:link w:val="Heading5Char"/>
    <w:uiPriority w:val="9"/>
    <w:qFormat/>
    <w:rsid w:val="004B766B"/>
    <w:pPr>
      <w:numPr>
        <w:ilvl w:val="4"/>
        <w:numId w:val="6"/>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uiPriority w:val="9"/>
    <w:qFormat/>
    <w:rsid w:val="004B766B"/>
    <w:pPr>
      <w:numPr>
        <w:ilvl w:val="5"/>
        <w:numId w:val="6"/>
      </w:numPr>
      <w:outlineLvl w:val="5"/>
    </w:pPr>
    <w:rPr>
      <w:rFonts w:ascii="Times New Roman" w:hAnsi="Times New Roman"/>
      <w:b/>
      <w:sz w:val="22"/>
      <w:lang w:eastAsia="en-US"/>
    </w:rPr>
  </w:style>
  <w:style w:type="paragraph" w:styleId="Heading7">
    <w:name w:val="heading 7"/>
    <w:basedOn w:val="Normal"/>
    <w:next w:val="Normal"/>
    <w:link w:val="Heading7Char"/>
    <w:uiPriority w:val="9"/>
    <w:qFormat/>
    <w:rsid w:val="004B766B"/>
    <w:pPr>
      <w:numPr>
        <w:ilvl w:val="6"/>
        <w:numId w:val="6"/>
      </w:numPr>
      <w:outlineLvl w:val="6"/>
    </w:pPr>
    <w:rPr>
      <w:rFonts w:ascii="Times New Roman" w:hAnsi="Times New Roman"/>
      <w:lang w:eastAsia="en-US"/>
    </w:rPr>
  </w:style>
  <w:style w:type="paragraph" w:styleId="Heading8">
    <w:name w:val="heading 8"/>
    <w:basedOn w:val="Normal"/>
    <w:next w:val="Normal"/>
    <w:link w:val="Heading8Char"/>
    <w:uiPriority w:val="9"/>
    <w:qFormat/>
    <w:rsid w:val="004B766B"/>
    <w:pPr>
      <w:numPr>
        <w:ilvl w:val="7"/>
        <w:numId w:val="6"/>
      </w:numPr>
      <w:outlineLvl w:val="7"/>
    </w:pPr>
    <w:rPr>
      <w:rFonts w:ascii="Times New Roman" w:hAnsi="Times New Roman"/>
      <w:i/>
      <w:lang w:eastAsia="en-US"/>
    </w:rPr>
  </w:style>
  <w:style w:type="paragraph" w:styleId="Heading9">
    <w:name w:val="heading 9"/>
    <w:basedOn w:val="Normal"/>
    <w:next w:val="Normal"/>
    <w:link w:val="Heading9Char"/>
    <w:uiPriority w:val="9"/>
    <w:qFormat/>
    <w:rsid w:val="004B766B"/>
    <w:pPr>
      <w:numPr>
        <w:ilvl w:val="8"/>
        <w:numId w:val="6"/>
      </w:numPr>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uiPriority w:val="9"/>
    <w:rsid w:val="004B766B"/>
    <w:rPr>
      <w:rFonts w:ascii="Arial" w:eastAsia="Times New Roman" w:hAnsi="Arial" w:cs="Times New Roman"/>
      <w:b/>
      <w:caps/>
      <w:kern w:val="28"/>
      <w:sz w:val="28"/>
      <w:szCs w:val="20"/>
      <w14:ligatures w14:val="none"/>
    </w:rPr>
  </w:style>
  <w:style w:type="character" w:customStyle="1" w:styleId="Heading2Char">
    <w:name w:val="Heading 2 Char"/>
    <w:aliases w:val="KJL:1st Level Char,Heading Two Char,h2 Char,(1.1 Char,1.2 Char,1.3 etc) Char,Prophead 2 Char,2 Char,RFP Heading 2 Char,Activity Char,l2 Char,H2 Char,Major Char,PARA2 Char,headi Char,heading2 Char,h21 Char,h22 Char,21 Char,h211 Char,m Char"/>
    <w:basedOn w:val="DefaultParagraphFont"/>
    <w:link w:val="Heading2"/>
    <w:uiPriority w:val="9"/>
    <w:rsid w:val="000B0CC3"/>
    <w:rPr>
      <w:rFonts w:ascii="Arial" w:eastAsia="Calibri" w:hAnsi="Arial" w:cs="Arial"/>
      <w:b/>
      <w:bCs/>
      <w:kern w:val="28"/>
      <w:sz w:val="24"/>
      <w:szCs w:val="24"/>
      <w:lang w:eastAsia="en-GB"/>
      <w14:ligatures w14:val="none"/>
    </w:rPr>
  </w:style>
  <w:style w:type="character" w:customStyle="1" w:styleId="Heading3Char">
    <w:name w:val="Heading 3 Char"/>
    <w:aliases w:val="Heading 3 Char1 Char,Heading 3 Char Char Char,Heading 3 Char1 Char Char Char,Heading 3 Char Char Char Char Char,Heading 3 Char1 Char Char Char Char Char,Heading 3 Char Char Char Char Char Char Char,TFL 111 Char,Minor Char"/>
    <w:basedOn w:val="DefaultParagraphFont"/>
    <w:link w:val="Heading3"/>
    <w:uiPriority w:val="9"/>
    <w:rsid w:val="004B766B"/>
    <w:rPr>
      <w:rFonts w:ascii="Arial" w:eastAsia="Times New Roman" w:hAnsi="Arial" w:cs="Arial"/>
      <w:kern w:val="28"/>
      <w:sz w:val="24"/>
      <w:szCs w:val="24"/>
      <w14:ligatures w14:val="none"/>
    </w:rPr>
  </w:style>
  <w:style w:type="character" w:customStyle="1" w:styleId="Heading4Char">
    <w:name w:val="Heading 4 Char"/>
    <w:basedOn w:val="DefaultParagraphFont"/>
    <w:uiPriority w:val="9"/>
    <w:semiHidden/>
    <w:rsid w:val="004B766B"/>
    <w:rPr>
      <w:rFonts w:asciiTheme="majorHAnsi" w:eastAsiaTheme="majorEastAsia" w:hAnsiTheme="majorHAnsi" w:cstheme="majorBidi"/>
      <w:i/>
      <w:iCs/>
      <w:color w:val="2F5496" w:themeColor="accent1" w:themeShade="BF"/>
      <w:kern w:val="0"/>
      <w:sz w:val="24"/>
      <w:szCs w:val="20"/>
      <w:lang w:eastAsia="en-GB"/>
      <w14:ligatures w14:val="none"/>
    </w:rPr>
  </w:style>
  <w:style w:type="character" w:customStyle="1" w:styleId="Heading5Char">
    <w:name w:val="Heading 5 Char"/>
    <w:aliases w:val="h5 Char,Heading 5(unused) Char,Level 3 - (i) Char,H5 Char,Roman list Char,H51 Char,Appendix A to X Char,Heading 5   Appendix A to X Char,PR13 Char,Second Subheading Char,i) ii) iii) Char,Lev 5 Char,Level 3 - i Char,5 Char,l5 Char,sb Char"/>
    <w:basedOn w:val="DefaultParagraphFont"/>
    <w:link w:val="Heading5"/>
    <w:uiPriority w:val="9"/>
    <w:rsid w:val="004B766B"/>
    <w:rPr>
      <w:rFonts w:ascii="Arial Narrow" w:eastAsia="Times New Roman" w:hAnsi="Arial Narrow" w:cs="Times New Roman"/>
      <w:kern w:val="0"/>
      <w:sz w:val="24"/>
      <w:szCs w:val="20"/>
      <w14:ligatures w14:val="none"/>
    </w:rPr>
  </w:style>
  <w:style w:type="character" w:customStyle="1" w:styleId="Heading6Char">
    <w:name w:val="Heading 6 Char"/>
    <w:aliases w:val="h6 Char,H6 Char,H61 Char,H62 Char,H63 Char,H64 Char,H65 Char,H66 Char,H67 Char,H68 Char,H69 Char,H610 Char,H611 Char,H612 Char,H613 Char,H614 Char,H615 Char,H616 Char,H617 Char,H618 Char,H619 Char,H621 Char,H631 Char,H641 Char,H651 Char"/>
    <w:basedOn w:val="DefaultParagraphFont"/>
    <w:link w:val="Heading6"/>
    <w:uiPriority w:val="9"/>
    <w:rsid w:val="004B766B"/>
    <w:rPr>
      <w:rFonts w:ascii="Times New Roman" w:eastAsia="Times New Roman" w:hAnsi="Times New Roman" w:cs="Times New Roman"/>
      <w:b/>
      <w:kern w:val="0"/>
      <w:szCs w:val="20"/>
      <w14:ligatures w14:val="none"/>
    </w:rPr>
  </w:style>
  <w:style w:type="character" w:customStyle="1" w:styleId="Heading7Char">
    <w:name w:val="Heading 7 Char"/>
    <w:basedOn w:val="DefaultParagraphFont"/>
    <w:link w:val="Heading7"/>
    <w:uiPriority w:val="9"/>
    <w:rsid w:val="004B766B"/>
    <w:rPr>
      <w:rFonts w:ascii="Times New Roman" w:eastAsia="Times New Roman" w:hAnsi="Times New Roman" w:cs="Times New Roman"/>
      <w:kern w:val="0"/>
      <w:sz w:val="24"/>
      <w:szCs w:val="20"/>
      <w14:ligatures w14:val="none"/>
    </w:rPr>
  </w:style>
  <w:style w:type="character" w:customStyle="1" w:styleId="Heading8Char">
    <w:name w:val="Heading 8 Char"/>
    <w:basedOn w:val="DefaultParagraphFont"/>
    <w:link w:val="Heading8"/>
    <w:uiPriority w:val="9"/>
    <w:rsid w:val="004B766B"/>
    <w:rPr>
      <w:rFonts w:ascii="Times New Roman" w:eastAsia="Times New Roman" w:hAnsi="Times New Roman" w:cs="Times New Roman"/>
      <w:i/>
      <w:kern w:val="0"/>
      <w:sz w:val="24"/>
      <w:szCs w:val="20"/>
      <w14:ligatures w14:val="none"/>
    </w:rPr>
  </w:style>
  <w:style w:type="character" w:customStyle="1" w:styleId="Heading9Char">
    <w:name w:val="Heading 9 Char"/>
    <w:basedOn w:val="DefaultParagraphFont"/>
    <w:link w:val="Heading9"/>
    <w:uiPriority w:val="9"/>
    <w:rsid w:val="004B766B"/>
    <w:rPr>
      <w:rFonts w:ascii="Arial" w:eastAsia="Times New Roman" w:hAnsi="Arial" w:cs="Times New Roman"/>
      <w:kern w:val="0"/>
      <w:szCs w:val="20"/>
      <w14:ligatures w14:val="none"/>
    </w:rPr>
  </w:style>
  <w:style w:type="character" w:styleId="Hyperlink">
    <w:name w:val="Hyperlink"/>
    <w:basedOn w:val="DefaultParagraphFont"/>
    <w:uiPriority w:val="99"/>
    <w:rsid w:val="004B766B"/>
    <w:rPr>
      <w:color w:val="0000FF"/>
      <w:u w:val="single"/>
    </w:rPr>
  </w:style>
  <w:style w:type="paragraph" w:styleId="BodyTextIndent">
    <w:name w:val="Body Text Indent"/>
    <w:basedOn w:val="Normal"/>
    <w:link w:val="BodyTextIndentChar"/>
    <w:rsid w:val="004B766B"/>
    <w:pPr>
      <w:spacing w:line="252" w:lineRule="auto"/>
      <w:jc w:val="both"/>
    </w:pPr>
    <w:rPr>
      <w:rFonts w:ascii="Arial Narrow" w:hAnsi="Arial Narrow"/>
      <w:lang w:eastAsia="en-US"/>
    </w:rPr>
  </w:style>
  <w:style w:type="character" w:customStyle="1" w:styleId="BodyTextIndentChar">
    <w:name w:val="Body Text Indent Char"/>
    <w:basedOn w:val="DefaultParagraphFont"/>
    <w:link w:val="BodyTextIndent"/>
    <w:rsid w:val="004B766B"/>
    <w:rPr>
      <w:rFonts w:ascii="Arial Narrow" w:eastAsia="Times New Roman" w:hAnsi="Arial Narrow" w:cs="Times New Roman"/>
      <w:kern w:val="0"/>
      <w:sz w:val="24"/>
      <w:szCs w:val="20"/>
      <w14:ligatures w14:val="none"/>
    </w:rPr>
  </w:style>
  <w:style w:type="paragraph" w:customStyle="1" w:styleId="aBullet">
    <w:name w:val="a. Bullet"/>
    <w:basedOn w:val="Normal"/>
    <w:rsid w:val="004B766B"/>
    <w:pPr>
      <w:tabs>
        <w:tab w:val="left" w:pos="720"/>
        <w:tab w:val="left" w:pos="1080"/>
      </w:tabs>
      <w:ind w:left="1077" w:hanging="357"/>
      <w:jc w:val="both"/>
    </w:pPr>
    <w:rPr>
      <w:rFonts w:ascii="Arial Narrow" w:hAnsi="Arial Narrow"/>
      <w:lang w:eastAsia="en-US"/>
    </w:rPr>
  </w:style>
  <w:style w:type="paragraph" w:customStyle="1" w:styleId="Romanbullet">
    <w:name w:val="Roman bullet"/>
    <w:basedOn w:val="aBullet"/>
    <w:rsid w:val="004B766B"/>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4B766B"/>
    <w:pPr>
      <w:tabs>
        <w:tab w:val="center" w:pos="4153"/>
        <w:tab w:val="right" w:pos="8306"/>
      </w:tabs>
    </w:pPr>
    <w:rPr>
      <w:rFonts w:ascii="Arial Narrow" w:hAnsi="Arial Narrow"/>
      <w:lang w:eastAsia="en-US"/>
    </w:rPr>
  </w:style>
  <w:style w:type="character" w:customStyle="1" w:styleId="HeaderChar">
    <w:name w:val="Header Char"/>
    <w:basedOn w:val="DefaultParagraphFont"/>
    <w:link w:val="Header"/>
    <w:rsid w:val="004B766B"/>
    <w:rPr>
      <w:rFonts w:ascii="Arial Narrow" w:eastAsia="Times New Roman" w:hAnsi="Arial Narrow" w:cs="Times New Roman"/>
      <w:kern w:val="0"/>
      <w:sz w:val="24"/>
      <w:szCs w:val="20"/>
      <w14:ligatures w14:val="none"/>
    </w:rPr>
  </w:style>
  <w:style w:type="paragraph" w:customStyle="1" w:styleId="FooterCentral">
    <w:name w:val="Footer Central"/>
    <w:basedOn w:val="Normal"/>
    <w:rsid w:val="004B766B"/>
    <w:pPr>
      <w:jc w:val="center"/>
    </w:pPr>
    <w:rPr>
      <w:rFonts w:ascii="Arial Narrow" w:hAnsi="Arial Narrow"/>
      <w:lang w:eastAsia="en-US"/>
    </w:rPr>
  </w:style>
  <w:style w:type="paragraph" w:customStyle="1" w:styleId="Decorative3">
    <w:name w:val="Decorative3"/>
    <w:basedOn w:val="Normal"/>
    <w:rsid w:val="004B766B"/>
    <w:rPr>
      <w:b/>
      <w:lang w:eastAsia="en-US"/>
    </w:rPr>
  </w:style>
  <w:style w:type="paragraph" w:customStyle="1" w:styleId="abullet0">
    <w:name w:val="a bullet"/>
    <w:basedOn w:val="aBullet"/>
    <w:rsid w:val="004B766B"/>
    <w:pPr>
      <w:tabs>
        <w:tab w:val="clear" w:pos="1080"/>
      </w:tabs>
      <w:ind w:left="0" w:firstLine="0"/>
    </w:pPr>
  </w:style>
  <w:style w:type="paragraph" w:customStyle="1" w:styleId="Bullet">
    <w:name w:val="Bullet"/>
    <w:basedOn w:val="Normal"/>
    <w:rsid w:val="004B766B"/>
    <w:pPr>
      <w:tabs>
        <w:tab w:val="left" w:pos="1080"/>
      </w:tabs>
      <w:ind w:left="1077" w:hanging="357"/>
      <w:jc w:val="both"/>
    </w:pPr>
    <w:rPr>
      <w:rFonts w:ascii="Arial Narrow" w:hAnsi="Arial Narrow"/>
      <w:lang w:eastAsia="en-US"/>
    </w:rPr>
  </w:style>
  <w:style w:type="paragraph" w:styleId="Footer">
    <w:name w:val="footer"/>
    <w:basedOn w:val="Normal"/>
    <w:link w:val="FooterChar"/>
    <w:uiPriority w:val="99"/>
    <w:rsid w:val="004B766B"/>
    <w:pPr>
      <w:tabs>
        <w:tab w:val="center" w:pos="4320"/>
        <w:tab w:val="right" w:pos="8640"/>
      </w:tabs>
      <w:ind w:left="720" w:hanging="720"/>
      <w:jc w:val="both"/>
    </w:pPr>
    <w:rPr>
      <w:rFonts w:ascii="Arial Narrow" w:hAnsi="Arial Narrow"/>
      <w:lang w:eastAsia="en-US"/>
    </w:rPr>
  </w:style>
  <w:style w:type="character" w:customStyle="1" w:styleId="FooterChar">
    <w:name w:val="Footer Char"/>
    <w:basedOn w:val="DefaultParagraphFont"/>
    <w:link w:val="Footer"/>
    <w:uiPriority w:val="99"/>
    <w:rsid w:val="004B766B"/>
    <w:rPr>
      <w:rFonts w:ascii="Arial Narrow" w:eastAsia="Times New Roman" w:hAnsi="Arial Narrow" w:cs="Times New Roman"/>
      <w:kern w:val="0"/>
      <w:sz w:val="24"/>
      <w:szCs w:val="20"/>
      <w14:ligatures w14:val="none"/>
    </w:rPr>
  </w:style>
  <w:style w:type="character" w:styleId="PageNumber">
    <w:name w:val="page number"/>
    <w:basedOn w:val="DefaultParagraphFont"/>
    <w:rsid w:val="004B766B"/>
    <w:rPr>
      <w:rFonts w:ascii="Arial Narrow" w:hAnsi="Arial Narrow"/>
      <w:i/>
      <w:sz w:val="20"/>
    </w:rPr>
  </w:style>
  <w:style w:type="paragraph" w:styleId="ListBullet">
    <w:name w:val="List Bullet"/>
    <w:basedOn w:val="Normal"/>
    <w:autoRedefine/>
    <w:rsid w:val="004B766B"/>
    <w:pPr>
      <w:tabs>
        <w:tab w:val="num" w:pos="360"/>
        <w:tab w:val="num" w:pos="1800"/>
      </w:tabs>
      <w:ind w:left="1800"/>
      <w:jc w:val="both"/>
    </w:pPr>
    <w:rPr>
      <w:rFonts w:ascii="Arial Narrow" w:hAnsi="Arial Narrow"/>
      <w:lang w:eastAsia="en-US"/>
    </w:rPr>
  </w:style>
  <w:style w:type="paragraph" w:styleId="BodyText">
    <w:name w:val="Body Text"/>
    <w:basedOn w:val="Normal"/>
    <w:link w:val="BodyTextChar"/>
    <w:rsid w:val="004B766B"/>
    <w:rPr>
      <w:rFonts w:ascii="Arial Narrow" w:hAnsi="Arial Narrow"/>
      <w:b/>
      <w:color w:val="FF0000"/>
    </w:rPr>
  </w:style>
  <w:style w:type="character" w:customStyle="1" w:styleId="BodyTextChar">
    <w:name w:val="Body Text Char"/>
    <w:basedOn w:val="DefaultParagraphFont"/>
    <w:link w:val="BodyText"/>
    <w:rsid w:val="004B766B"/>
    <w:rPr>
      <w:rFonts w:ascii="Arial Narrow" w:eastAsia="Times New Roman" w:hAnsi="Arial Narrow" w:cs="Times New Roman"/>
      <w:b/>
      <w:color w:val="FF0000"/>
      <w:kern w:val="0"/>
      <w:sz w:val="24"/>
      <w:szCs w:val="20"/>
      <w:lang w:eastAsia="en-GB"/>
      <w14:ligatures w14:val="none"/>
    </w:rPr>
  </w:style>
  <w:style w:type="character" w:styleId="CommentReference">
    <w:name w:val="annotation reference"/>
    <w:basedOn w:val="DefaultParagraphFont"/>
    <w:uiPriority w:val="99"/>
    <w:semiHidden/>
    <w:rsid w:val="004B766B"/>
    <w:rPr>
      <w:sz w:val="16"/>
      <w:szCs w:val="16"/>
    </w:rPr>
  </w:style>
  <w:style w:type="paragraph" w:styleId="CommentText">
    <w:name w:val="annotation text"/>
    <w:basedOn w:val="Normal"/>
    <w:link w:val="CommentTextChar"/>
    <w:semiHidden/>
    <w:rsid w:val="004B766B"/>
    <w:rPr>
      <w:sz w:val="20"/>
    </w:rPr>
  </w:style>
  <w:style w:type="character" w:customStyle="1" w:styleId="CommentTextChar">
    <w:name w:val="Comment Text Char"/>
    <w:basedOn w:val="DefaultParagraphFont"/>
    <w:link w:val="CommentText"/>
    <w:semiHidden/>
    <w:rsid w:val="004B766B"/>
    <w:rPr>
      <w:rFonts w:ascii="Arial" w:eastAsia="Times New Roman" w:hAnsi="Arial" w:cs="Times New Roman"/>
      <w:kern w:val="0"/>
      <w:sz w:val="20"/>
      <w:szCs w:val="20"/>
      <w:lang w:eastAsia="en-GB"/>
      <w14:ligatures w14:val="none"/>
    </w:rPr>
  </w:style>
  <w:style w:type="paragraph" w:styleId="CommentSubject">
    <w:name w:val="annotation subject"/>
    <w:basedOn w:val="CommentText"/>
    <w:next w:val="CommentText"/>
    <w:link w:val="CommentSubjectChar"/>
    <w:semiHidden/>
    <w:rsid w:val="004B766B"/>
    <w:rPr>
      <w:b/>
      <w:bCs/>
    </w:rPr>
  </w:style>
  <w:style w:type="character" w:customStyle="1" w:styleId="CommentSubjectChar">
    <w:name w:val="Comment Subject Char"/>
    <w:basedOn w:val="CommentTextChar"/>
    <w:link w:val="CommentSubject"/>
    <w:semiHidden/>
    <w:rsid w:val="004B766B"/>
    <w:rPr>
      <w:rFonts w:ascii="Arial" w:eastAsia="Times New Roman" w:hAnsi="Arial" w:cs="Times New Roman"/>
      <w:b/>
      <w:bCs/>
      <w:kern w:val="0"/>
      <w:sz w:val="20"/>
      <w:szCs w:val="20"/>
      <w:lang w:eastAsia="en-GB"/>
      <w14:ligatures w14:val="none"/>
    </w:rPr>
  </w:style>
  <w:style w:type="paragraph" w:styleId="BalloonText">
    <w:name w:val="Balloon Text"/>
    <w:basedOn w:val="Normal"/>
    <w:link w:val="BalloonTextChar"/>
    <w:semiHidden/>
    <w:rsid w:val="004B766B"/>
    <w:rPr>
      <w:rFonts w:ascii="Tahoma" w:hAnsi="Tahoma" w:cs="Tahoma"/>
      <w:sz w:val="16"/>
      <w:szCs w:val="16"/>
    </w:rPr>
  </w:style>
  <w:style w:type="character" w:customStyle="1" w:styleId="BalloonTextChar">
    <w:name w:val="Balloon Text Char"/>
    <w:basedOn w:val="DefaultParagraphFont"/>
    <w:link w:val="BalloonText"/>
    <w:semiHidden/>
    <w:rsid w:val="004B766B"/>
    <w:rPr>
      <w:rFonts w:ascii="Tahoma" w:eastAsia="Times New Roman" w:hAnsi="Tahoma" w:cs="Tahoma"/>
      <w:kern w:val="0"/>
      <w:sz w:val="16"/>
      <w:szCs w:val="16"/>
      <w:lang w:eastAsia="en-GB"/>
      <w14:ligatures w14:val="none"/>
    </w:rPr>
  </w:style>
  <w:style w:type="paragraph" w:customStyle="1" w:styleId="TableEntry1">
    <w:name w:val="Table Entry 1"/>
    <w:basedOn w:val="Normal"/>
    <w:autoRedefine/>
    <w:rsid w:val="004B766B"/>
    <w:pPr>
      <w:numPr>
        <w:numId w:val="2"/>
      </w:numPr>
      <w:overflowPunct w:val="0"/>
      <w:autoSpaceDE w:val="0"/>
      <w:autoSpaceDN w:val="0"/>
      <w:adjustRightInd w:val="0"/>
      <w:jc w:val="both"/>
      <w:textAlignment w:val="baseline"/>
    </w:pPr>
    <w:rPr>
      <w:rFonts w:ascii="Arial Narrow" w:hAnsi="Arial Narrow"/>
      <w:sz w:val="20"/>
      <w:lang w:eastAsia="en-US"/>
    </w:rPr>
  </w:style>
  <w:style w:type="paragraph" w:customStyle="1" w:styleId="MarginText">
    <w:name w:val="Margin Text"/>
    <w:basedOn w:val="BodyText"/>
    <w:rsid w:val="004B766B"/>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customStyle="1" w:styleId="Decorative">
    <w:name w:val="Decorative"/>
    <w:rsid w:val="004B766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kern w:val="0"/>
      <w:sz w:val="24"/>
      <w:szCs w:val="20"/>
      <w:lang w:val="en-US"/>
      <w14:ligatures w14:val="none"/>
    </w:rPr>
  </w:style>
  <w:style w:type="paragraph" w:styleId="Caption">
    <w:name w:val="caption"/>
    <w:basedOn w:val="Normal"/>
    <w:next w:val="Normal"/>
    <w:qFormat/>
    <w:rsid w:val="004B766B"/>
    <w:pPr>
      <w:spacing w:before="120" w:after="120"/>
    </w:pPr>
    <w:rPr>
      <w:rFonts w:ascii="Arial Narrow" w:hAnsi="Arial Narrow"/>
      <w:b/>
      <w:sz w:val="28"/>
      <w:szCs w:val="28"/>
      <w:lang w:eastAsia="en-US"/>
    </w:rPr>
  </w:style>
  <w:style w:type="paragraph" w:customStyle="1" w:styleId="TableText">
    <w:name w:val="Table Text"/>
    <w:basedOn w:val="Normal"/>
    <w:rsid w:val="004B766B"/>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link w:val="BodyText2Char"/>
    <w:rsid w:val="004B766B"/>
    <w:pPr>
      <w:spacing w:after="120" w:line="480" w:lineRule="auto"/>
    </w:pPr>
  </w:style>
  <w:style w:type="character" w:customStyle="1" w:styleId="BodyText2Char">
    <w:name w:val="Body Text 2 Char"/>
    <w:basedOn w:val="DefaultParagraphFont"/>
    <w:link w:val="BodyText2"/>
    <w:rsid w:val="004B766B"/>
    <w:rPr>
      <w:rFonts w:ascii="Arial" w:eastAsia="Times New Roman" w:hAnsi="Arial" w:cs="Times New Roman"/>
      <w:kern w:val="0"/>
      <w:sz w:val="24"/>
      <w:szCs w:val="20"/>
      <w:lang w:eastAsia="en-GB"/>
      <w14:ligatures w14:val="none"/>
    </w:rPr>
  </w:style>
  <w:style w:type="paragraph" w:styleId="TOC1">
    <w:name w:val="toc 1"/>
    <w:basedOn w:val="Normal"/>
    <w:next w:val="Normal"/>
    <w:uiPriority w:val="39"/>
    <w:rsid w:val="004B766B"/>
    <w:pPr>
      <w:spacing w:before="120" w:after="120"/>
    </w:pPr>
    <w:rPr>
      <w:b/>
      <w:bCs/>
      <w:szCs w:val="24"/>
    </w:rPr>
  </w:style>
  <w:style w:type="paragraph" w:styleId="TOC2">
    <w:name w:val="toc 2"/>
    <w:basedOn w:val="Normal"/>
    <w:next w:val="Normal"/>
    <w:uiPriority w:val="39"/>
    <w:rsid w:val="760C6D80"/>
    <w:pPr>
      <w:spacing w:before="0"/>
      <w:ind w:left="851" w:hanging="567"/>
    </w:pPr>
  </w:style>
  <w:style w:type="paragraph" w:customStyle="1" w:styleId="Decorative2">
    <w:name w:val="Decorative2"/>
    <w:basedOn w:val="Decorative"/>
    <w:rsid w:val="004B766B"/>
    <w:rPr>
      <w:rFonts w:ascii="Arial" w:hAnsi="Arial"/>
      <w:b w:val="0"/>
      <w:i/>
    </w:rPr>
  </w:style>
  <w:style w:type="paragraph" w:customStyle="1" w:styleId="FrontPageTitle3">
    <w:name w:val="Front Page Title 3"/>
    <w:basedOn w:val="Normal"/>
    <w:autoRedefine/>
    <w:rsid w:val="004B766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4B766B"/>
    <w:pPr>
      <w:ind w:left="480"/>
    </w:pPr>
    <w:rPr>
      <w:sz w:val="22"/>
      <w:szCs w:val="22"/>
    </w:rPr>
  </w:style>
  <w:style w:type="paragraph" w:styleId="TOC4">
    <w:name w:val="toc 4"/>
    <w:basedOn w:val="Normal"/>
    <w:next w:val="Normal"/>
    <w:autoRedefine/>
    <w:uiPriority w:val="39"/>
    <w:rsid w:val="004B766B"/>
    <w:pPr>
      <w:ind w:left="720"/>
    </w:pPr>
    <w:rPr>
      <w:rFonts w:ascii="Times New Roman" w:hAnsi="Times New Roman"/>
      <w:szCs w:val="24"/>
    </w:rPr>
  </w:style>
  <w:style w:type="paragraph" w:styleId="TOC5">
    <w:name w:val="toc 5"/>
    <w:basedOn w:val="Normal"/>
    <w:next w:val="Normal"/>
    <w:autoRedefine/>
    <w:uiPriority w:val="39"/>
    <w:rsid w:val="004B766B"/>
    <w:pPr>
      <w:ind w:left="960"/>
    </w:pPr>
    <w:rPr>
      <w:rFonts w:ascii="Times New Roman" w:hAnsi="Times New Roman"/>
      <w:szCs w:val="24"/>
    </w:rPr>
  </w:style>
  <w:style w:type="paragraph" w:styleId="TOC6">
    <w:name w:val="toc 6"/>
    <w:basedOn w:val="Normal"/>
    <w:next w:val="Normal"/>
    <w:autoRedefine/>
    <w:uiPriority w:val="39"/>
    <w:rsid w:val="004B766B"/>
    <w:pPr>
      <w:ind w:left="1200"/>
    </w:pPr>
    <w:rPr>
      <w:rFonts w:ascii="Times New Roman" w:hAnsi="Times New Roman"/>
      <w:szCs w:val="24"/>
    </w:rPr>
  </w:style>
  <w:style w:type="paragraph" w:styleId="TOC7">
    <w:name w:val="toc 7"/>
    <w:basedOn w:val="Normal"/>
    <w:next w:val="Normal"/>
    <w:autoRedefine/>
    <w:uiPriority w:val="39"/>
    <w:rsid w:val="004B766B"/>
    <w:pPr>
      <w:ind w:left="1440"/>
    </w:pPr>
    <w:rPr>
      <w:rFonts w:ascii="Times New Roman" w:hAnsi="Times New Roman"/>
      <w:szCs w:val="24"/>
    </w:rPr>
  </w:style>
  <w:style w:type="paragraph" w:styleId="TOC8">
    <w:name w:val="toc 8"/>
    <w:basedOn w:val="Normal"/>
    <w:next w:val="Normal"/>
    <w:autoRedefine/>
    <w:uiPriority w:val="39"/>
    <w:rsid w:val="004B766B"/>
    <w:pPr>
      <w:ind w:left="1680"/>
    </w:pPr>
    <w:rPr>
      <w:rFonts w:ascii="Times New Roman" w:hAnsi="Times New Roman"/>
      <w:szCs w:val="24"/>
    </w:rPr>
  </w:style>
  <w:style w:type="paragraph" w:styleId="TOC9">
    <w:name w:val="toc 9"/>
    <w:basedOn w:val="Normal"/>
    <w:next w:val="Normal"/>
    <w:autoRedefine/>
    <w:uiPriority w:val="39"/>
    <w:rsid w:val="004B766B"/>
    <w:pPr>
      <w:ind w:left="1920"/>
    </w:pPr>
    <w:rPr>
      <w:rFonts w:ascii="Times New Roman" w:hAnsi="Times New Roman"/>
      <w:szCs w:val="24"/>
    </w:rPr>
  </w:style>
  <w:style w:type="paragraph" w:customStyle="1" w:styleId="NormalBullet">
    <w:name w:val="Normal Bullet"/>
    <w:basedOn w:val="Normal"/>
    <w:rsid w:val="004B766B"/>
    <w:pPr>
      <w:numPr>
        <w:numId w:val="3"/>
      </w:numPr>
      <w:jc w:val="both"/>
    </w:pPr>
    <w:rPr>
      <w:rFonts w:ascii="Arial Narrow" w:hAnsi="Arial Narrow"/>
      <w:lang w:eastAsia="en-US"/>
    </w:rPr>
  </w:style>
  <w:style w:type="table" w:styleId="TableGrid">
    <w:name w:val="Table Grid"/>
    <w:basedOn w:val="TableNormal"/>
    <w:rsid w:val="004B766B"/>
    <w:pPr>
      <w:spacing w:after="0" w:line="240" w:lineRule="auto"/>
    </w:pPr>
    <w:rPr>
      <w:rFonts w:ascii="Times New Roman" w:eastAsia="Times New Roman" w:hAnsi="Times New Roman" w:cs="Times New Roman"/>
      <w:kern w:val="0"/>
      <w:sz w:val="20"/>
      <w:szCs w:val="20"/>
      <w:lang w:eastAsia="en-GB"/>
      <w14:ligatures w14:val="none"/>
    </w:rPr>
    <w:tblPr/>
  </w:style>
  <w:style w:type="paragraph" w:customStyle="1" w:styleId="AppendixLists">
    <w:name w:val="Appendix Lists"/>
    <w:basedOn w:val="Normal"/>
    <w:next w:val="Normal"/>
    <w:rsid w:val="004B766B"/>
    <w:pPr>
      <w:tabs>
        <w:tab w:val="left" w:pos="2693"/>
      </w:tabs>
      <w:spacing w:before="100" w:after="100"/>
      <w:jc w:val="both"/>
    </w:pPr>
    <w:rPr>
      <w:rFonts w:ascii="Arial Narrow" w:hAnsi="Arial Narrow"/>
      <w:lang w:val="en-AU"/>
    </w:rPr>
  </w:style>
  <w:style w:type="paragraph" w:customStyle="1" w:styleId="Test">
    <w:name w:val="Test"/>
    <w:basedOn w:val="Normal"/>
    <w:rsid w:val="004B766B"/>
  </w:style>
  <w:style w:type="paragraph" w:customStyle="1" w:styleId="Bullets">
    <w:name w:val="Bullets"/>
    <w:basedOn w:val="Normal"/>
    <w:rsid w:val="004B766B"/>
    <w:pPr>
      <w:numPr>
        <w:numId w:val="5"/>
      </w:numPr>
      <w:spacing w:before="100" w:beforeAutospacing="1" w:after="100" w:afterAutospacing="1"/>
      <w:jc w:val="both"/>
    </w:pPr>
    <w:rPr>
      <w:rFonts w:cs="Arial"/>
    </w:rPr>
  </w:style>
  <w:style w:type="paragraph" w:customStyle="1" w:styleId="SubHeading3Indented">
    <w:name w:val="Sub Heading 3 Indented"/>
    <w:basedOn w:val="Heading3"/>
    <w:rsid w:val="004B766B"/>
    <w:pPr>
      <w:ind w:left="709" w:firstLine="0"/>
    </w:pPr>
    <w:rPr>
      <w:szCs w:val="20"/>
    </w:rPr>
  </w:style>
  <w:style w:type="paragraph" w:customStyle="1" w:styleId="Subheading3Indented0">
    <w:name w:val="Sub heading 3 Indented"/>
    <w:basedOn w:val="Heading3"/>
    <w:rsid w:val="004B766B"/>
    <w:pPr>
      <w:ind w:left="709" w:firstLine="0"/>
    </w:pPr>
    <w:rPr>
      <w:szCs w:val="20"/>
    </w:rPr>
  </w:style>
  <w:style w:type="paragraph" w:customStyle="1" w:styleId="L3abc">
    <w:name w:val="L3 abc"/>
    <w:basedOn w:val="Normal"/>
    <w:rsid w:val="004B766B"/>
    <w:pPr>
      <w:numPr>
        <w:numId w:val="7"/>
      </w:numPr>
    </w:pPr>
  </w:style>
  <w:style w:type="paragraph" w:customStyle="1" w:styleId="NormalTableTextBoldCenter">
    <w:name w:val="Normal Table Text Bold Center"/>
    <w:basedOn w:val="Normal"/>
    <w:rsid w:val="004B766B"/>
    <w:pPr>
      <w:spacing w:before="100" w:after="100"/>
      <w:jc w:val="center"/>
    </w:pPr>
    <w:rPr>
      <w:rFonts w:ascii="Arial Narrow" w:hAnsi="Arial Narrow"/>
      <w:b/>
      <w:bCs/>
      <w:iCs/>
    </w:rPr>
  </w:style>
  <w:style w:type="paragraph" w:styleId="DocumentMap">
    <w:name w:val="Document Map"/>
    <w:basedOn w:val="Normal"/>
    <w:link w:val="DocumentMapChar"/>
    <w:semiHidden/>
    <w:rsid w:val="004B766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B766B"/>
    <w:rPr>
      <w:rFonts w:ascii="Tahoma" w:eastAsia="Times New Roman" w:hAnsi="Tahoma" w:cs="Tahoma"/>
      <w:kern w:val="0"/>
      <w:sz w:val="24"/>
      <w:szCs w:val="20"/>
      <w:shd w:val="clear" w:color="auto" w:fill="000080"/>
      <w:lang w:eastAsia="en-GB"/>
      <w14:ligatures w14:val="none"/>
    </w:rPr>
  </w:style>
  <w:style w:type="character" w:customStyle="1" w:styleId="Heading4Char1">
    <w:name w:val="Heading 4 Char1"/>
    <w:aliases w:val="Heading 4 Char1 Char Char,Heading 4 Char Char Char Char,Heading 4 Char1 Char Char Char Char,Heading 4 Char Char Char Char Char Char,Heading 4 Char1 Char Char Char Char Char Char,Heading 4 Char Char Char Char Char Char Char Char,h4 Char"/>
    <w:basedOn w:val="DefaultParagraphFont"/>
    <w:link w:val="Heading4"/>
    <w:uiPriority w:val="9"/>
    <w:rsid w:val="004B766B"/>
    <w:rPr>
      <w:rFonts w:ascii="Arial" w:eastAsia="Times New Roman" w:hAnsi="Arial" w:cs="Arial"/>
      <w:kern w:val="0"/>
      <w:sz w:val="24"/>
      <w:szCs w:val="20"/>
      <w14:ligatures w14:val="none"/>
    </w:rPr>
  </w:style>
  <w:style w:type="character" w:styleId="FollowedHyperlink">
    <w:name w:val="FollowedHyperlink"/>
    <w:basedOn w:val="DefaultParagraphFont"/>
    <w:rsid w:val="004B766B"/>
    <w:rPr>
      <w:color w:val="606420"/>
      <w:u w:val="single"/>
    </w:rPr>
  </w:style>
  <w:style w:type="paragraph" w:styleId="TableofFigures">
    <w:name w:val="table of figures"/>
    <w:basedOn w:val="Normal"/>
    <w:next w:val="Normal"/>
    <w:semiHidden/>
    <w:rsid w:val="004B766B"/>
    <w:pPr>
      <w:ind w:left="480" w:hanging="480"/>
    </w:pPr>
    <w:rPr>
      <w:rFonts w:ascii="Arial Narrow" w:hAnsi="Arial Narrow"/>
      <w:smallCaps/>
    </w:rPr>
  </w:style>
  <w:style w:type="paragraph" w:customStyle="1" w:styleId="StyleAppendixListsBefore0ptAfter6pt">
    <w:name w:val="Style Appendix Lists + Before:  0 pt After:  6 pt"/>
    <w:basedOn w:val="AppendixLists"/>
    <w:rsid w:val="004B766B"/>
    <w:pPr>
      <w:numPr>
        <w:numId w:val="4"/>
      </w:numPr>
      <w:spacing w:before="0" w:after="120"/>
    </w:pPr>
    <w:rPr>
      <w:smallCaps/>
      <w:szCs w:val="24"/>
    </w:rPr>
  </w:style>
  <w:style w:type="paragraph" w:customStyle="1" w:styleId="StyleAppendixListsSmallcaps">
    <w:name w:val="Style Appendix Lists + Small caps"/>
    <w:basedOn w:val="AppendixLists"/>
    <w:rsid w:val="004B766B"/>
    <w:pPr>
      <w:numPr>
        <w:numId w:val="8"/>
      </w:numPr>
      <w:tabs>
        <w:tab w:val="clear" w:pos="2693"/>
        <w:tab w:val="left" w:pos="1985"/>
        <w:tab w:val="right" w:pos="8295"/>
      </w:tabs>
      <w:spacing w:beforeAutospacing="1" w:afterAutospacing="1"/>
    </w:pPr>
    <w:rPr>
      <w:rFonts w:ascii="Arial" w:hAnsi="Arial" w:cs="Arial"/>
      <w:szCs w:val="24"/>
      <w:lang w:val="en-GB"/>
    </w:rPr>
  </w:style>
  <w:style w:type="paragraph" w:customStyle="1" w:styleId="NormalTableTextBold">
    <w:name w:val="Normal Table Text Bold"/>
    <w:basedOn w:val="Normal"/>
    <w:rsid w:val="004B766B"/>
    <w:pPr>
      <w:spacing w:before="100" w:after="100"/>
      <w:jc w:val="both"/>
    </w:pPr>
    <w:rPr>
      <w:rFonts w:ascii="Arial Narrow" w:hAnsi="Arial Narrow"/>
      <w:b/>
      <w:bCs/>
      <w:iCs/>
    </w:rPr>
  </w:style>
  <w:style w:type="paragraph" w:customStyle="1" w:styleId="PageNoFooter">
    <w:name w:val="Page No Footer"/>
    <w:basedOn w:val="Footer"/>
    <w:rsid w:val="004B766B"/>
    <w:pPr>
      <w:pBdr>
        <w:top w:val="single" w:sz="6" w:space="1" w:color="auto"/>
      </w:pBdr>
      <w:tabs>
        <w:tab w:val="clear" w:pos="4320"/>
        <w:tab w:val="clear" w:pos="8640"/>
        <w:tab w:val="center" w:pos="4153"/>
        <w:tab w:val="right" w:pos="8306"/>
      </w:tabs>
      <w:spacing w:before="0"/>
      <w:ind w:left="0" w:firstLine="0"/>
    </w:pPr>
    <w:rPr>
      <w:i/>
    </w:rPr>
  </w:style>
  <w:style w:type="paragraph" w:customStyle="1" w:styleId="Bulleta">
    <w:name w:val="Bullet a"/>
    <w:basedOn w:val="Heading4"/>
    <w:rsid w:val="004B766B"/>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customStyle="1" w:styleId="Normalbold">
    <w:name w:val="Normal bold"/>
    <w:basedOn w:val="Normal"/>
    <w:rsid w:val="004B766B"/>
    <w:pPr>
      <w:overflowPunct w:val="0"/>
      <w:autoSpaceDE w:val="0"/>
      <w:autoSpaceDN w:val="0"/>
      <w:adjustRightInd w:val="0"/>
      <w:jc w:val="both"/>
      <w:textAlignment w:val="baseline"/>
    </w:pPr>
    <w:rPr>
      <w:rFonts w:ascii="Arial Narrow" w:hAnsi="Arial Narrow"/>
      <w:b/>
      <w:bCs/>
      <w:lang w:eastAsia="en-US"/>
    </w:rPr>
  </w:style>
  <w:style w:type="paragraph" w:customStyle="1" w:styleId="ssPara2">
    <w:name w:val="ssPara2"/>
    <w:basedOn w:val="Normal"/>
    <w:rsid w:val="004B766B"/>
    <w:pPr>
      <w:spacing w:after="220"/>
      <w:ind w:left="709"/>
      <w:jc w:val="both"/>
    </w:pPr>
    <w:rPr>
      <w:sz w:val="22"/>
    </w:rPr>
  </w:style>
  <w:style w:type="paragraph" w:customStyle="1" w:styleId="ssRestartNumber">
    <w:name w:val="ssRestartNumber"/>
    <w:basedOn w:val="Normal"/>
    <w:next w:val="Normal"/>
    <w:rsid w:val="004B766B"/>
    <w:pPr>
      <w:tabs>
        <w:tab w:val="num" w:pos="432"/>
      </w:tabs>
      <w:ind w:left="432" w:hanging="432"/>
      <w:jc w:val="both"/>
    </w:pPr>
    <w:rPr>
      <w:color w:val="FF0000"/>
      <w:sz w:val="22"/>
    </w:rPr>
  </w:style>
  <w:style w:type="paragraph" w:customStyle="1" w:styleId="StyleHeading210ptNotBold">
    <w:name w:val="Style Heading 2 + 10 pt Not Bold"/>
    <w:basedOn w:val="Heading2"/>
    <w:rsid w:val="004B766B"/>
    <w:pPr>
      <w:keepNext w:val="0"/>
      <w:widowControl w:val="0"/>
      <w:numPr>
        <w:numId w:val="0"/>
      </w:numPr>
      <w:tabs>
        <w:tab w:val="num" w:pos="576"/>
      </w:tabs>
      <w:spacing w:before="120" w:after="240"/>
      <w:ind w:left="576" w:hanging="576"/>
      <w:jc w:val="left"/>
    </w:pPr>
    <w:rPr>
      <w:b w:val="0"/>
      <w:kern w:val="0"/>
      <w:sz w:val="20"/>
    </w:rPr>
  </w:style>
  <w:style w:type="paragraph" w:customStyle="1" w:styleId="StyleHeading310ptNotBold1">
    <w:name w:val="Style Heading 3 + 10 pt Not Bold1"/>
    <w:basedOn w:val="Heading3"/>
    <w:rsid w:val="004B766B"/>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4B766B"/>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link w:val="TitleChar"/>
    <w:qFormat/>
    <w:rsid w:val="004B766B"/>
    <w:pPr>
      <w:overflowPunct w:val="0"/>
      <w:autoSpaceDE w:val="0"/>
      <w:autoSpaceDN w:val="0"/>
      <w:adjustRightInd w:val="0"/>
      <w:jc w:val="center"/>
      <w:textAlignment w:val="baseline"/>
      <w:outlineLvl w:val="0"/>
    </w:pPr>
    <w:rPr>
      <w:rFonts w:cs="Arial"/>
      <w:b/>
      <w:bCs/>
      <w:kern w:val="28"/>
      <w:sz w:val="32"/>
      <w:szCs w:val="32"/>
    </w:rPr>
  </w:style>
  <w:style w:type="character" w:customStyle="1" w:styleId="TitleChar">
    <w:name w:val="Title Char"/>
    <w:basedOn w:val="DefaultParagraphFont"/>
    <w:link w:val="Title"/>
    <w:rsid w:val="004B766B"/>
    <w:rPr>
      <w:rFonts w:ascii="Arial" w:eastAsia="Times New Roman" w:hAnsi="Arial" w:cs="Arial"/>
      <w:b/>
      <w:bCs/>
      <w:kern w:val="28"/>
      <w:sz w:val="32"/>
      <w:szCs w:val="32"/>
      <w:lang w:eastAsia="en-GB"/>
      <w14:ligatures w14:val="none"/>
    </w:rPr>
  </w:style>
  <w:style w:type="character" w:customStyle="1" w:styleId="Char">
    <w:name w:val="Char"/>
    <w:basedOn w:val="DefaultParagraphFont"/>
    <w:rsid w:val="004B766B"/>
    <w:rPr>
      <w:rFonts w:ascii="Arial" w:hAnsi="Arial" w:cs="Arial"/>
      <w:b/>
      <w:bCs/>
      <w:kern w:val="32"/>
      <w:sz w:val="32"/>
      <w:szCs w:val="32"/>
      <w:lang w:val="en-GB" w:eastAsia="en-GB" w:bidi="ar-SA"/>
    </w:rPr>
  </w:style>
  <w:style w:type="paragraph" w:styleId="BodyTextIndent2">
    <w:name w:val="Body Text Indent 2"/>
    <w:basedOn w:val="Normal"/>
    <w:link w:val="BodyTextIndent2Char"/>
    <w:rsid w:val="004B766B"/>
    <w:pPr>
      <w:overflowPunct w:val="0"/>
      <w:autoSpaceDE w:val="0"/>
      <w:autoSpaceDN w:val="0"/>
      <w:adjustRightInd w:val="0"/>
      <w:spacing w:after="120" w:line="480" w:lineRule="auto"/>
      <w:ind w:left="283"/>
      <w:textAlignment w:val="baseline"/>
    </w:pPr>
    <w:rPr>
      <w:rFonts w:ascii="Times New Roman" w:hAnsi="Times New Roman"/>
      <w:sz w:val="20"/>
    </w:rPr>
  </w:style>
  <w:style w:type="character" w:customStyle="1" w:styleId="BodyTextIndent2Char">
    <w:name w:val="Body Text Indent 2 Char"/>
    <w:basedOn w:val="DefaultParagraphFont"/>
    <w:link w:val="BodyTextIndent2"/>
    <w:rsid w:val="004B766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4B766B"/>
    <w:pPr>
      <w:overflowPunct w:val="0"/>
      <w:autoSpaceDE w:val="0"/>
      <w:autoSpaceDN w:val="0"/>
      <w:adjustRightInd w:val="0"/>
      <w:spacing w:after="120"/>
      <w:ind w:left="283"/>
      <w:textAlignment w:val="baseline"/>
    </w:pPr>
    <w:rPr>
      <w:rFonts w:ascii="Times New Roman" w:hAnsi="Times New Roman"/>
      <w:sz w:val="16"/>
      <w:szCs w:val="16"/>
    </w:rPr>
  </w:style>
  <w:style w:type="character" w:customStyle="1" w:styleId="BodyTextIndent3Char">
    <w:name w:val="Body Text Indent 3 Char"/>
    <w:basedOn w:val="DefaultParagraphFont"/>
    <w:link w:val="BodyTextIndent3"/>
    <w:rsid w:val="004B766B"/>
    <w:rPr>
      <w:rFonts w:ascii="Times New Roman" w:eastAsia="Times New Roman" w:hAnsi="Times New Roman" w:cs="Times New Roman"/>
      <w:kern w:val="0"/>
      <w:sz w:val="16"/>
      <w:szCs w:val="16"/>
      <w:lang w:eastAsia="en-GB"/>
      <w14:ligatures w14:val="none"/>
    </w:rPr>
  </w:style>
  <w:style w:type="paragraph" w:customStyle="1" w:styleId="text0">
    <w:name w:val="text 0"/>
    <w:basedOn w:val="Normal"/>
    <w:rsid w:val="004B766B"/>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4B766B"/>
    <w:rPr>
      <w:position w:val="6"/>
      <w:sz w:val="16"/>
    </w:rPr>
  </w:style>
  <w:style w:type="paragraph" w:styleId="FootnoteText">
    <w:name w:val="footnote text"/>
    <w:basedOn w:val="Normal"/>
    <w:link w:val="FootnoteTextChar"/>
    <w:semiHidden/>
    <w:rsid w:val="004B766B"/>
    <w:rPr>
      <w:rFonts w:ascii="Times New Roman" w:hAnsi="Times New Roman"/>
      <w:sz w:val="20"/>
      <w:lang w:eastAsia="en-US"/>
    </w:rPr>
  </w:style>
  <w:style w:type="character" w:customStyle="1" w:styleId="FootnoteTextChar">
    <w:name w:val="Footnote Text Char"/>
    <w:basedOn w:val="DefaultParagraphFont"/>
    <w:link w:val="FootnoteText"/>
    <w:semiHidden/>
    <w:rsid w:val="004B766B"/>
    <w:rPr>
      <w:rFonts w:ascii="Times New Roman" w:eastAsia="Times New Roman" w:hAnsi="Times New Roman" w:cs="Times New Roman"/>
      <w:kern w:val="0"/>
      <w:sz w:val="20"/>
      <w:szCs w:val="20"/>
      <w14:ligatures w14:val="none"/>
    </w:rPr>
  </w:style>
  <w:style w:type="paragraph" w:customStyle="1" w:styleId="StyleNormalIndentBefore0cmCharCharCharChar">
    <w:name w:val="Style Normal Indent + Before:  0 cm Char Char Char Char"/>
    <w:basedOn w:val="NormalIndent"/>
    <w:link w:val="StyleNormalIndentBefore0cmCharCharCharCharChar"/>
    <w:rsid w:val="004B766B"/>
    <w:pPr>
      <w:overflowPunct/>
      <w:autoSpaceDE/>
      <w:autoSpaceDN/>
      <w:adjustRightInd/>
      <w:spacing w:after="240"/>
      <w:ind w:left="0"/>
      <w:jc w:val="both"/>
      <w:textAlignment w:val="auto"/>
    </w:pPr>
    <w:rPr>
      <w:rFonts w:ascii="Arial" w:hAnsi="Arial"/>
      <w:sz w:val="24"/>
      <w:lang w:eastAsia="en-US"/>
    </w:rPr>
  </w:style>
  <w:style w:type="character" w:customStyle="1" w:styleId="StyleNormalIndentBefore0cmCharCharCharCharChar">
    <w:name w:val="Style Normal Indent + Before:  0 cm Char Char Char Char Char"/>
    <w:basedOn w:val="DefaultParagraphFont"/>
    <w:link w:val="StyleNormalIndentBefore0cmCharCharCharChar"/>
    <w:rsid w:val="004B766B"/>
    <w:rPr>
      <w:rFonts w:ascii="Arial" w:eastAsia="Times New Roman" w:hAnsi="Arial" w:cs="Times New Roman"/>
      <w:kern w:val="0"/>
      <w:sz w:val="24"/>
      <w:szCs w:val="20"/>
      <w14:ligatures w14:val="none"/>
    </w:rPr>
  </w:style>
  <w:style w:type="paragraph" w:customStyle="1" w:styleId="BullList1">
    <w:name w:val="BullList 1"/>
    <w:basedOn w:val="Normal"/>
    <w:rsid w:val="004B766B"/>
    <w:pPr>
      <w:numPr>
        <w:numId w:val="9"/>
      </w:numPr>
      <w:spacing w:before="120"/>
      <w:jc w:val="both"/>
    </w:pPr>
    <w:rPr>
      <w:rFonts w:ascii="Arial Narrow" w:hAnsi="Arial Narrow"/>
    </w:rPr>
  </w:style>
  <w:style w:type="character" w:customStyle="1" w:styleId="Heading3Char2Char">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4B766B"/>
    <w:rPr>
      <w:rFonts w:ascii="Arial Narrow" w:hAnsi="Arial Narrow"/>
      <w:kern w:val="28"/>
      <w:sz w:val="24"/>
      <w:szCs w:val="24"/>
      <w:lang w:val="en-GB" w:eastAsia="en-US" w:bidi="ar-SA"/>
    </w:rPr>
  </w:style>
  <w:style w:type="paragraph" w:customStyle="1" w:styleId="NormalTableTextCharCharCharCharCharCharCharCharCharCharCharCharCharCharCharCharCharChar">
    <w:name w:val="Normal Table Text Char Char Char Char Char Char Char Char Char Char Char Char Char Char Char Char Char Char"/>
    <w:basedOn w:val="Normal"/>
    <w:rsid w:val="004B766B"/>
    <w:pPr>
      <w:spacing w:before="100" w:after="100"/>
      <w:jc w:val="both"/>
    </w:pPr>
    <w:rPr>
      <w:rFonts w:ascii="Arial Narrow" w:hAnsi="Arial Narrow"/>
    </w:rPr>
  </w:style>
  <w:style w:type="paragraph" w:customStyle="1" w:styleId="CCHead1">
    <w:name w:val="CC Head 1"/>
    <w:basedOn w:val="Heading1"/>
    <w:next w:val="Normal"/>
    <w:rsid w:val="004B766B"/>
    <w:pPr>
      <w:numPr>
        <w:numId w:val="10"/>
      </w:numPr>
      <w:jc w:val="left"/>
    </w:pPr>
    <w:rPr>
      <w:rFonts w:cs="Arial"/>
      <w:b w:val="0"/>
      <w:bCs/>
      <w:caps w:val="0"/>
      <w:kern w:val="32"/>
      <w:sz w:val="32"/>
      <w:szCs w:val="32"/>
    </w:rPr>
  </w:style>
  <w:style w:type="paragraph" w:customStyle="1" w:styleId="CCHead2">
    <w:name w:val="CC Head 2"/>
    <w:basedOn w:val="Heading2"/>
    <w:next w:val="Normal"/>
    <w:autoRedefine/>
    <w:rsid w:val="004B766B"/>
    <w:pPr>
      <w:numPr>
        <w:numId w:val="10"/>
      </w:numPr>
      <w:tabs>
        <w:tab w:val="clear" w:pos="1004"/>
        <w:tab w:val="num" w:pos="576"/>
      </w:tabs>
      <w:spacing w:before="360" w:after="240"/>
      <w:ind w:left="0" w:firstLine="0"/>
    </w:pPr>
    <w:rPr>
      <w:bCs w:val="0"/>
      <w:iCs/>
      <w:kern w:val="0"/>
      <w:szCs w:val="28"/>
    </w:rPr>
  </w:style>
  <w:style w:type="paragraph" w:customStyle="1" w:styleId="CCHead3">
    <w:name w:val="CC Head 3"/>
    <w:basedOn w:val="Heading3"/>
    <w:rsid w:val="004B766B"/>
    <w:pPr>
      <w:keepNext/>
      <w:numPr>
        <w:numId w:val="10"/>
      </w:numPr>
      <w:jc w:val="left"/>
    </w:pPr>
    <w:rPr>
      <w:bCs/>
      <w:kern w:val="0"/>
      <w:szCs w:val="26"/>
    </w:rPr>
  </w:style>
  <w:style w:type="character" w:customStyle="1" w:styleId="DeltaViewInsertion">
    <w:name w:val="DeltaView Insertion"/>
    <w:rsid w:val="004B766B"/>
    <w:rPr>
      <w:spacing w:val="0"/>
      <w:u w:val="double"/>
    </w:rPr>
  </w:style>
  <w:style w:type="paragraph" w:customStyle="1" w:styleId="Appendix">
    <w:name w:val="Appendix"/>
    <w:basedOn w:val="Normal"/>
    <w:next w:val="Normal"/>
    <w:rsid w:val="004B766B"/>
    <w:pPr>
      <w:numPr>
        <w:numId w:val="11"/>
      </w:numPr>
      <w:spacing w:line="264" w:lineRule="auto"/>
      <w:jc w:val="center"/>
      <w:outlineLvl w:val="0"/>
    </w:pPr>
    <w:rPr>
      <w:b/>
      <w:caps/>
      <w:sz w:val="22"/>
      <w:szCs w:val="24"/>
      <w:lang w:eastAsia="en-US"/>
    </w:rPr>
  </w:style>
  <w:style w:type="paragraph" w:customStyle="1" w:styleId="TfLHeading2">
    <w:name w:val="TfL Heading 2"/>
    <w:basedOn w:val="Normal"/>
    <w:next w:val="TfLnumberedparagraph"/>
    <w:rsid w:val="004B766B"/>
    <w:pPr>
      <w:widowControl w:val="0"/>
      <w:tabs>
        <w:tab w:val="num" w:pos="851"/>
      </w:tabs>
      <w:spacing w:after="240" w:line="264" w:lineRule="auto"/>
      <w:ind w:left="851" w:hanging="851"/>
      <w:jc w:val="both"/>
      <w:outlineLvl w:val="1"/>
    </w:pPr>
    <w:rPr>
      <w:rFonts w:cs="Arial"/>
      <w:b/>
      <w:sz w:val="22"/>
      <w:lang w:eastAsia="en-US"/>
    </w:rPr>
  </w:style>
  <w:style w:type="paragraph" w:customStyle="1" w:styleId="TfLnumberedparagraph">
    <w:name w:val="TfL numbered paragraph"/>
    <w:basedOn w:val="Normal"/>
    <w:rsid w:val="004B766B"/>
    <w:pPr>
      <w:widowControl w:val="0"/>
      <w:tabs>
        <w:tab w:val="num" w:pos="851"/>
      </w:tabs>
      <w:spacing w:after="240" w:line="264" w:lineRule="auto"/>
      <w:ind w:left="851" w:hanging="851"/>
      <w:jc w:val="both"/>
    </w:pPr>
    <w:rPr>
      <w:rFonts w:cs="Arial"/>
      <w:sz w:val="22"/>
      <w:szCs w:val="24"/>
      <w:lang w:eastAsia="en-US"/>
    </w:rPr>
  </w:style>
  <w:style w:type="paragraph" w:customStyle="1" w:styleId="BulletNormal">
    <w:name w:val="Bullet Normal"/>
    <w:basedOn w:val="Normal"/>
    <w:rsid w:val="004B766B"/>
    <w:pPr>
      <w:numPr>
        <w:numId w:val="12"/>
      </w:numPr>
      <w:tabs>
        <w:tab w:val="decimal" w:pos="284"/>
        <w:tab w:val="left" w:pos="1440"/>
        <w:tab w:val="left" w:pos="3960"/>
      </w:tabs>
      <w:spacing w:after="240"/>
      <w:jc w:val="both"/>
    </w:pPr>
    <w:rPr>
      <w:lang w:eastAsia="en-US"/>
    </w:rPr>
  </w:style>
  <w:style w:type="character" w:customStyle="1" w:styleId="DeltaViewDeletion">
    <w:name w:val="DeltaView Deletion"/>
    <w:rsid w:val="004B766B"/>
    <w:rPr>
      <w:strike/>
      <w:spacing w:val="0"/>
    </w:rPr>
  </w:style>
  <w:style w:type="paragraph" w:customStyle="1" w:styleId="Header1">
    <w:name w:val="Header 1"/>
    <w:basedOn w:val="Normal"/>
    <w:link w:val="Header1Char"/>
    <w:rsid w:val="004B766B"/>
    <w:pPr>
      <w:numPr>
        <w:numId w:val="14"/>
      </w:numPr>
    </w:pPr>
    <w:rPr>
      <w:b/>
      <w:szCs w:val="24"/>
    </w:rPr>
  </w:style>
  <w:style w:type="paragraph" w:customStyle="1" w:styleId="MyBullet1">
    <w:name w:val="My Bullet 1"/>
    <w:basedOn w:val="Normal"/>
    <w:rsid w:val="004B766B"/>
    <w:pPr>
      <w:numPr>
        <w:numId w:val="13"/>
      </w:numPr>
    </w:pPr>
    <w:rPr>
      <w:rFonts w:ascii="Times New Roman" w:hAnsi="Times New Roman"/>
      <w:szCs w:val="24"/>
    </w:rPr>
  </w:style>
  <w:style w:type="character" w:customStyle="1" w:styleId="Header1Char">
    <w:name w:val="Header 1 Char"/>
    <w:basedOn w:val="DefaultParagraphFont"/>
    <w:link w:val="Header1"/>
    <w:rsid w:val="004B766B"/>
    <w:rPr>
      <w:rFonts w:ascii="Arial" w:eastAsia="Times New Roman" w:hAnsi="Arial" w:cs="Times New Roman"/>
      <w:b/>
      <w:kern w:val="0"/>
      <w:sz w:val="24"/>
      <w:szCs w:val="24"/>
      <w:lang w:eastAsia="en-GB"/>
      <w14:ligatures w14:val="none"/>
    </w:rPr>
  </w:style>
  <w:style w:type="paragraph" w:customStyle="1" w:styleId="Header2Char1Char">
    <w:name w:val="Header 2 Char1 Char"/>
    <w:basedOn w:val="Normal"/>
    <w:rsid w:val="004B766B"/>
    <w:pPr>
      <w:numPr>
        <w:ilvl w:val="1"/>
        <w:numId w:val="14"/>
      </w:numPr>
    </w:pPr>
    <w:rPr>
      <w:rFonts w:ascii="Times New Roman" w:hAnsi="Times New Roman"/>
      <w:sz w:val="20"/>
    </w:rPr>
  </w:style>
  <w:style w:type="numbering" w:customStyle="1" w:styleId="Tablelistabc21">
    <w:name w:val="Table list abc21"/>
    <w:basedOn w:val="NoList"/>
    <w:rsid w:val="004B766B"/>
    <w:pPr>
      <w:numPr>
        <w:numId w:val="1"/>
      </w:numPr>
    </w:pPr>
  </w:style>
  <w:style w:type="paragraph" w:customStyle="1" w:styleId="ssNoHeading2">
    <w:name w:val="ssNoHeading2"/>
    <w:basedOn w:val="Heading2"/>
    <w:rsid w:val="004B766B"/>
    <w:pPr>
      <w:numPr>
        <w:ilvl w:val="0"/>
        <w:numId w:val="0"/>
      </w:numPr>
      <w:tabs>
        <w:tab w:val="num" w:pos="2160"/>
      </w:tabs>
      <w:spacing w:before="0" w:beforeAutospacing="0" w:after="220" w:afterAutospacing="0"/>
      <w:ind w:left="2160" w:hanging="180"/>
    </w:pPr>
    <w:rPr>
      <w:rFonts w:cs="Times New Roman"/>
      <w:b w:val="0"/>
      <w:kern w:val="0"/>
      <w:szCs w:val="20"/>
    </w:rPr>
  </w:style>
  <w:style w:type="paragraph" w:customStyle="1" w:styleId="ssNoHeading3">
    <w:name w:val="ssNoHeading3"/>
    <w:basedOn w:val="Heading3"/>
    <w:rsid w:val="004B766B"/>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customStyle="1" w:styleId="TitlePara">
    <w:name w:val="Title Para"/>
    <w:basedOn w:val="Normal"/>
    <w:rsid w:val="004B766B"/>
    <w:pPr>
      <w:keepLines/>
      <w:tabs>
        <w:tab w:val="num" w:pos="1152"/>
        <w:tab w:val="num" w:pos="1440"/>
      </w:tabs>
      <w:spacing w:before="120" w:after="120"/>
      <w:ind w:left="1152" w:hanging="720"/>
      <w:jc w:val="both"/>
      <w:outlineLvl w:val="1"/>
    </w:pPr>
    <w:rPr>
      <w:szCs w:val="24"/>
    </w:rPr>
  </w:style>
  <w:style w:type="paragraph" w:customStyle="1" w:styleId="SubheadPara">
    <w:name w:val="Subhead Para"/>
    <w:basedOn w:val="Normal"/>
    <w:rsid w:val="004B766B"/>
    <w:pPr>
      <w:keepLines/>
      <w:tabs>
        <w:tab w:val="num" w:pos="1440"/>
        <w:tab w:val="num" w:pos="2160"/>
      </w:tabs>
      <w:spacing w:before="120" w:after="120"/>
      <w:ind w:left="2160" w:hanging="1008"/>
      <w:jc w:val="both"/>
      <w:outlineLvl w:val="2"/>
    </w:pPr>
    <w:rPr>
      <w:szCs w:val="24"/>
    </w:rPr>
  </w:style>
  <w:style w:type="paragraph" w:customStyle="1" w:styleId="Subhead1Para">
    <w:name w:val="Subhead1 Para"/>
    <w:basedOn w:val="Normal"/>
    <w:rsid w:val="004B766B"/>
    <w:pPr>
      <w:keepLines/>
      <w:tabs>
        <w:tab w:val="num" w:pos="3312"/>
      </w:tabs>
      <w:spacing w:before="120" w:after="120"/>
      <w:ind w:left="3312" w:hanging="1152"/>
      <w:jc w:val="both"/>
      <w:outlineLvl w:val="3"/>
    </w:pPr>
    <w:rPr>
      <w:szCs w:val="24"/>
    </w:rPr>
  </w:style>
  <w:style w:type="paragraph" w:customStyle="1" w:styleId="Roman1">
    <w:name w:val="Roman1"/>
    <w:basedOn w:val="Normal"/>
    <w:rsid w:val="004B766B"/>
    <w:pPr>
      <w:tabs>
        <w:tab w:val="num" w:pos="2880"/>
        <w:tab w:val="num" w:pos="4032"/>
      </w:tabs>
      <w:spacing w:before="120" w:after="120"/>
      <w:ind w:left="4032" w:hanging="720"/>
      <w:jc w:val="both"/>
    </w:pPr>
    <w:rPr>
      <w:szCs w:val="24"/>
    </w:rPr>
  </w:style>
  <w:style w:type="character" w:customStyle="1" w:styleId="ProposChar">
    <w:name w:val="Propos Char"/>
    <w:basedOn w:val="DefaultParagraphFont"/>
    <w:rsid w:val="004B766B"/>
    <w:rPr>
      <w:rFonts w:ascii="Arial" w:hAnsi="Arial" w:cs="Arial"/>
      <w:sz w:val="24"/>
      <w:lang w:val="en-GB" w:eastAsia="en-US" w:bidi="ar-SA"/>
    </w:rPr>
  </w:style>
  <w:style w:type="paragraph" w:customStyle="1" w:styleId="Default">
    <w:name w:val="Default"/>
    <w:rsid w:val="004B766B"/>
    <w:pPr>
      <w:autoSpaceDE w:val="0"/>
      <w:autoSpaceDN w:val="0"/>
      <w:adjustRightInd w:val="0"/>
      <w:spacing w:after="0" w:line="240" w:lineRule="auto"/>
    </w:pPr>
    <w:rPr>
      <w:rFonts w:ascii="Arial" w:eastAsia="Times New Roman" w:hAnsi="Arial" w:cs="Arial"/>
      <w:color w:val="000000"/>
      <w:kern w:val="0"/>
      <w:sz w:val="24"/>
      <w:szCs w:val="24"/>
      <w:lang w:eastAsia="en-GB"/>
      <w14:ligatures w14:val="none"/>
    </w:rPr>
  </w:style>
  <w:style w:type="paragraph" w:customStyle="1" w:styleId="StyleHeading2KJL1stLevelHeadingTwoh2111213etcProp1">
    <w:name w:val="Style Heading 2KJL:1st LevelHeading Twoh2(1.11.21.3 etc)Prop...1"/>
    <w:basedOn w:val="Heading2"/>
    <w:rsid w:val="004B766B"/>
    <w:pPr>
      <w:numPr>
        <w:ilvl w:val="0"/>
        <w:numId w:val="0"/>
      </w:numPr>
      <w:tabs>
        <w:tab w:val="num" w:pos="576"/>
      </w:tabs>
      <w:ind w:left="576" w:hanging="576"/>
    </w:pPr>
    <w:rPr>
      <w:rFonts w:cs="Times New Roman"/>
      <w:b w:val="0"/>
      <w:szCs w:val="20"/>
    </w:rPr>
  </w:style>
  <w:style w:type="paragraph" w:customStyle="1" w:styleId="StyleHeading1Heading1CharHeading1ACharh1CharHeading11">
    <w:name w:val="Style Heading 1Heading 1 CharHeading 1 A Charh1 CharHeading 1 (...1"/>
    <w:basedOn w:val="Heading1"/>
    <w:rsid w:val="004B766B"/>
    <w:pPr>
      <w:numPr>
        <w:numId w:val="0"/>
      </w:numPr>
      <w:tabs>
        <w:tab w:val="num" w:pos="1440"/>
      </w:tabs>
      <w:spacing w:before="100" w:after="100"/>
      <w:ind w:left="1440" w:hanging="360"/>
    </w:pPr>
    <w:rPr>
      <w:bCs/>
      <w:caps w:val="0"/>
      <w:szCs w:val="24"/>
    </w:rPr>
  </w:style>
  <w:style w:type="paragraph" w:styleId="NormalWeb">
    <w:name w:val="Normal (Web)"/>
    <w:basedOn w:val="Normal"/>
    <w:rsid w:val="004B766B"/>
    <w:pPr>
      <w:spacing w:before="100" w:beforeAutospacing="1" w:after="100" w:afterAutospacing="1"/>
    </w:pPr>
    <w:rPr>
      <w:rFonts w:ascii="Arial Unicode MS" w:eastAsia="Arial Unicode MS" w:hAnsi="Arial Unicode MS" w:cs="Arial Unicode MS"/>
      <w:szCs w:val="24"/>
      <w:lang w:val="en-US" w:eastAsia="en-US"/>
    </w:rPr>
  </w:style>
  <w:style w:type="paragraph" w:customStyle="1" w:styleId="StyleHeading3Heading3CharHeading3Char1CharHeading3CharChar">
    <w:name w:val="Style Heading 3Heading 3 CharHeading 3 Char1 CharHeading 3 Char ... Char"/>
    <w:basedOn w:val="Heading3"/>
    <w:link w:val="StyleHeading3Heading3CharHeading3Char1CharHeading3CharCharChar"/>
    <w:rsid w:val="004B766B"/>
    <w:pPr>
      <w:numPr>
        <w:ilvl w:val="0"/>
        <w:numId w:val="0"/>
      </w:numPr>
      <w:tabs>
        <w:tab w:val="num" w:pos="1031"/>
      </w:tabs>
      <w:ind w:left="1031" w:hanging="851"/>
    </w:pPr>
  </w:style>
  <w:style w:type="character" w:customStyle="1" w:styleId="StyleHeading3Heading3CharHeading3Char1CharHeading3CharCharChar">
    <w:name w:val="Style Heading 3Heading 3 CharHeading 3 Char1 CharHeading 3 Char ... Char Char"/>
    <w:basedOn w:val="DefaultParagraphFont"/>
    <w:link w:val="StyleHeading3Heading3CharHeading3Char1CharHeading3CharChar"/>
    <w:rsid w:val="004B766B"/>
    <w:rPr>
      <w:rFonts w:ascii="Arial" w:eastAsia="Times New Roman" w:hAnsi="Arial" w:cs="Arial"/>
      <w:kern w:val="28"/>
      <w:sz w:val="24"/>
      <w:szCs w:val="24"/>
      <w14:ligatures w14:val="none"/>
    </w:rPr>
  </w:style>
  <w:style w:type="paragraph" w:customStyle="1" w:styleId="Char2CharCharCharCharCharCharCharCharCharCharChar">
    <w:name w:val="Char2 Char Char Char Char Char Char Char Char Char Char Char"/>
    <w:basedOn w:val="Heading2"/>
    <w:next w:val="BodyText"/>
    <w:rsid w:val="004B766B"/>
    <w:pPr>
      <w:keepLines/>
      <w:numPr>
        <w:numId w:val="15"/>
      </w:numPr>
      <w:tabs>
        <w:tab w:val="num" w:pos="360"/>
      </w:tabs>
      <w:spacing w:before="120" w:beforeAutospacing="0" w:after="0" w:afterAutospacing="0"/>
      <w:ind w:left="576" w:hanging="576"/>
    </w:pPr>
    <w:rPr>
      <w:rFonts w:cs="Times New Roman"/>
      <w:kern w:val="0"/>
    </w:rPr>
  </w:style>
  <w:style w:type="paragraph" w:customStyle="1" w:styleId="StyleHeading1SectionTRLProjectReportLevel1JustifiedBef">
    <w:name w:val="Style Heading 1SectionTRL Project Report Level 1 + Justified Bef..."/>
    <w:basedOn w:val="Heading1"/>
    <w:rsid w:val="004B766B"/>
    <w:pPr>
      <w:keepLines/>
      <w:pageBreakBefore w:val="0"/>
      <w:numPr>
        <w:numId w:val="15"/>
      </w:numPr>
      <w:tabs>
        <w:tab w:val="num" w:pos="360"/>
      </w:tabs>
      <w:spacing w:after="60"/>
      <w:ind w:left="0" w:firstLine="0"/>
    </w:pPr>
    <w:rPr>
      <w:bCs/>
      <w:kern w:val="0"/>
      <w:sz w:val="24"/>
      <w:szCs w:val="24"/>
    </w:rPr>
  </w:style>
  <w:style w:type="numbering" w:styleId="111111">
    <w:name w:val="Outline List 2"/>
    <w:basedOn w:val="NoList"/>
    <w:rsid w:val="004B766B"/>
    <w:pPr>
      <w:numPr>
        <w:numId w:val="15"/>
      </w:numPr>
    </w:pPr>
  </w:style>
  <w:style w:type="numbering" w:customStyle="1" w:styleId="Style1">
    <w:name w:val="Style1"/>
    <w:uiPriority w:val="99"/>
    <w:rsid w:val="004B766B"/>
    <w:pPr>
      <w:numPr>
        <w:numId w:val="16"/>
      </w:numPr>
    </w:pPr>
  </w:style>
  <w:style w:type="paragraph" w:customStyle="1" w:styleId="Heading3BOLD">
    <w:name w:val="Heading 3 BOLD"/>
    <w:basedOn w:val="Heading3"/>
    <w:link w:val="Heading3BOLDChar"/>
    <w:qFormat/>
    <w:rsid w:val="004B766B"/>
    <w:rPr>
      <w:b/>
    </w:rPr>
  </w:style>
  <w:style w:type="paragraph" w:customStyle="1" w:styleId="ITTBullets">
    <w:name w:val="ITT Bullets"/>
    <w:basedOn w:val="Normal"/>
    <w:link w:val="ITTBulletsChar"/>
    <w:qFormat/>
    <w:rsid w:val="004B766B"/>
    <w:pPr>
      <w:numPr>
        <w:ilvl w:val="1"/>
        <w:numId w:val="17"/>
      </w:numPr>
      <w:spacing w:before="0"/>
    </w:pPr>
  </w:style>
  <w:style w:type="character" w:customStyle="1" w:styleId="Heading3BOLDChar">
    <w:name w:val="Heading 3 BOLD Char"/>
    <w:basedOn w:val="Heading3Char"/>
    <w:link w:val="Heading3BOLD"/>
    <w:rsid w:val="004B766B"/>
    <w:rPr>
      <w:rFonts w:ascii="Arial" w:eastAsia="Times New Roman" w:hAnsi="Arial" w:cs="Arial"/>
      <w:b/>
      <w:kern w:val="28"/>
      <w:sz w:val="24"/>
      <w:szCs w:val="24"/>
      <w14:ligatures w14:val="none"/>
    </w:rPr>
  </w:style>
  <w:style w:type="paragraph" w:styleId="PlainText">
    <w:name w:val="Plain Text"/>
    <w:basedOn w:val="Normal"/>
    <w:link w:val="PlainTextChar"/>
    <w:uiPriority w:val="99"/>
    <w:rsid w:val="004B766B"/>
    <w:pPr>
      <w:keepNext w:val="0"/>
      <w:spacing w:before="0" w:after="0" w:line="240" w:lineRule="auto"/>
    </w:pPr>
    <w:rPr>
      <w:rFonts w:cs="Arial"/>
      <w:sz w:val="20"/>
    </w:rPr>
  </w:style>
  <w:style w:type="character" w:customStyle="1" w:styleId="PlainTextChar">
    <w:name w:val="Plain Text Char"/>
    <w:basedOn w:val="DefaultParagraphFont"/>
    <w:link w:val="PlainText"/>
    <w:uiPriority w:val="99"/>
    <w:rsid w:val="004B766B"/>
    <w:rPr>
      <w:rFonts w:ascii="Arial" w:eastAsia="Times New Roman" w:hAnsi="Arial" w:cs="Arial"/>
      <w:kern w:val="0"/>
      <w:sz w:val="20"/>
      <w:szCs w:val="20"/>
      <w:lang w:eastAsia="en-GB"/>
      <w14:ligatures w14:val="none"/>
    </w:rPr>
  </w:style>
  <w:style w:type="character" w:customStyle="1" w:styleId="ITTBulletsChar">
    <w:name w:val="ITT Bullets Char"/>
    <w:basedOn w:val="DefaultParagraphFont"/>
    <w:link w:val="ITTBullets"/>
    <w:rsid w:val="004B766B"/>
    <w:rPr>
      <w:rFonts w:ascii="Arial" w:eastAsia="Times New Roman" w:hAnsi="Arial" w:cs="Times New Roman"/>
      <w:kern w:val="0"/>
      <w:sz w:val="24"/>
      <w:szCs w:val="20"/>
      <w:lang w:eastAsia="en-GB"/>
      <w14:ligatures w14:val="none"/>
    </w:rPr>
  </w:style>
  <w:style w:type="paragraph" w:styleId="ListParagraph">
    <w:name w:val="List Paragraph"/>
    <w:basedOn w:val="Normal"/>
    <w:link w:val="ListParagraphChar"/>
    <w:uiPriority w:val="34"/>
    <w:qFormat/>
    <w:rsid w:val="004B766B"/>
    <w:pPr>
      <w:keepNext w:val="0"/>
      <w:spacing w:before="0" w:after="0" w:line="240" w:lineRule="auto"/>
      <w:ind w:left="720"/>
    </w:pPr>
    <w:rPr>
      <w:rFonts w:ascii="Calibri" w:eastAsia="Calibri" w:hAnsi="Calibri"/>
      <w:sz w:val="22"/>
      <w:szCs w:val="22"/>
      <w:lang w:eastAsia="en-US"/>
    </w:rPr>
  </w:style>
  <w:style w:type="character" w:customStyle="1" w:styleId="NormalIndentChar">
    <w:name w:val="Normal Indent Char"/>
    <w:basedOn w:val="DefaultParagraphFont"/>
    <w:link w:val="NormalIndent"/>
    <w:rsid w:val="004B766B"/>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4B766B"/>
    <w:pPr>
      <w:spacing w:after="0" w:line="240" w:lineRule="auto"/>
    </w:pPr>
    <w:rPr>
      <w:rFonts w:ascii="Arial" w:eastAsia="Times New Roman" w:hAnsi="Arial" w:cs="Times New Roman"/>
      <w:kern w:val="0"/>
      <w:sz w:val="24"/>
      <w:szCs w:val="20"/>
      <w:lang w:eastAsia="en-GB"/>
      <w14:ligatures w14:val="none"/>
    </w:rPr>
  </w:style>
  <w:style w:type="paragraph" w:customStyle="1" w:styleId="teaser">
    <w:name w:val="teaser"/>
    <w:basedOn w:val="Normal"/>
    <w:rsid w:val="004B766B"/>
    <w:pPr>
      <w:keepNext w:val="0"/>
      <w:spacing w:before="100" w:beforeAutospacing="1" w:after="100" w:afterAutospacing="1" w:line="307" w:lineRule="atLeast"/>
    </w:pPr>
    <w:rPr>
      <w:rFonts w:ascii="Times New Roman" w:hAnsi="Times New Roman"/>
      <w:color w:val="333333"/>
      <w:sz w:val="29"/>
      <w:szCs w:val="29"/>
    </w:rPr>
  </w:style>
  <w:style w:type="character" w:styleId="UnresolvedMention">
    <w:name w:val="Unresolved Mention"/>
    <w:basedOn w:val="DefaultParagraphFont"/>
    <w:uiPriority w:val="99"/>
    <w:semiHidden/>
    <w:unhideWhenUsed/>
    <w:rsid w:val="004B766B"/>
    <w:rPr>
      <w:color w:val="605E5C"/>
      <w:shd w:val="clear" w:color="auto" w:fill="E1DFDD"/>
    </w:rPr>
  </w:style>
  <w:style w:type="paragraph" w:customStyle="1" w:styleId="Title1">
    <w:name w:val="Title1"/>
    <w:basedOn w:val="Normal"/>
    <w:rsid w:val="004B766B"/>
    <w:pPr>
      <w:keepNext w:val="0"/>
      <w:spacing w:before="0" w:after="0" w:line="240" w:lineRule="auto"/>
      <w:jc w:val="center"/>
    </w:pPr>
    <w:rPr>
      <w:rFonts w:ascii="Verdana" w:hAnsi="Verdana"/>
      <w:b/>
      <w:bCs/>
      <w:smallCaps/>
      <w:color w:val="000080"/>
      <w:sz w:val="28"/>
      <w:lang w:eastAsia="en-US"/>
    </w:rPr>
  </w:style>
  <w:style w:type="paragraph" w:customStyle="1" w:styleId="paragraph">
    <w:name w:val="paragraph"/>
    <w:basedOn w:val="Normal"/>
    <w:rsid w:val="00316302"/>
    <w:pPr>
      <w:keepNext w:val="0"/>
      <w:spacing w:before="100" w:beforeAutospacing="1" w:after="100" w:afterAutospacing="1" w:line="240" w:lineRule="auto"/>
    </w:pPr>
    <w:rPr>
      <w:rFonts w:ascii="Times New Roman" w:hAnsi="Times New Roman"/>
      <w:szCs w:val="24"/>
    </w:rPr>
  </w:style>
  <w:style w:type="character" w:customStyle="1" w:styleId="normaltextrun">
    <w:name w:val="normaltextrun"/>
    <w:basedOn w:val="DefaultParagraphFont"/>
    <w:rsid w:val="00316302"/>
  </w:style>
  <w:style w:type="character" w:customStyle="1" w:styleId="eop">
    <w:name w:val="eop"/>
    <w:basedOn w:val="DefaultParagraphFont"/>
    <w:rsid w:val="00316302"/>
  </w:style>
  <w:style w:type="character" w:customStyle="1" w:styleId="ListParagraphChar">
    <w:name w:val="List Paragraph Char"/>
    <w:link w:val="ListParagraph"/>
    <w:uiPriority w:val="34"/>
    <w:rsid w:val="008F1D9F"/>
    <w:rPr>
      <w:rFonts w:ascii="Calibri" w:eastAsia="Calibri" w:hAnsi="Calibri" w:cs="Times New Roman"/>
      <w:kern w:val="0"/>
      <w14:ligatures w14:val="none"/>
    </w:rPr>
  </w:style>
  <w:style w:type="paragraph" w:customStyle="1" w:styleId="BodyL3">
    <w:name w:val="Body L3"/>
    <w:basedOn w:val="Heading3"/>
    <w:qFormat/>
    <w:rsid w:val="009C00B1"/>
    <w:pPr>
      <w:numPr>
        <w:ilvl w:val="0"/>
        <w:numId w:val="0"/>
      </w:numPr>
      <w:tabs>
        <w:tab w:val="num" w:pos="720"/>
      </w:tabs>
      <w:spacing w:beforeAutospacing="0" w:afterAutospacing="0"/>
      <w:ind w:left="851" w:hanging="851"/>
      <w:outlineLvl w:val="9"/>
    </w:pPr>
    <w:rPr>
      <w:rFonts w:cs="Times New Roman"/>
    </w:rPr>
  </w:style>
  <w:style w:type="character" w:customStyle="1" w:styleId="TfL-BodytextCharChar">
    <w:name w:val="TfL - Body text Char Char"/>
    <w:basedOn w:val="DefaultParagraphFont"/>
    <w:link w:val="TfL-BodytextChar"/>
    <w:rsid w:val="00C71D6A"/>
    <w:rPr>
      <w:rFonts w:ascii="Arial" w:hAnsi="Arial"/>
      <w:sz w:val="24"/>
      <w:szCs w:val="24"/>
    </w:rPr>
  </w:style>
  <w:style w:type="paragraph" w:customStyle="1" w:styleId="TfL-BodytextChar">
    <w:name w:val="TfL - Body text Char"/>
    <w:basedOn w:val="BodyText"/>
    <w:link w:val="TfL-BodytextCharChar"/>
    <w:rsid w:val="00C71D6A"/>
    <w:pPr>
      <w:keepNext w:val="0"/>
      <w:spacing w:before="120" w:after="180" w:line="240" w:lineRule="auto"/>
    </w:pPr>
    <w:rPr>
      <w:rFonts w:ascii="Arial" w:eastAsiaTheme="minorHAnsi" w:hAnsi="Arial" w:cstheme="minorBidi"/>
      <w:b w:val="0"/>
      <w:color w:val="auto"/>
      <w:kern w:val="2"/>
      <w:szCs w:val="24"/>
      <w:lang w:eastAsia="en-US"/>
      <w14:ligatures w14:val="standardContextual"/>
    </w:rPr>
  </w:style>
  <w:style w:type="paragraph" w:customStyle="1" w:styleId="TfL-NumberedlistChar">
    <w:name w:val="TfL - Numbered list Char"/>
    <w:basedOn w:val="BodyText"/>
    <w:link w:val="TfL-NumberedlistCharChar"/>
    <w:rsid w:val="00C71D6A"/>
    <w:pPr>
      <w:keepNext w:val="0"/>
      <w:tabs>
        <w:tab w:val="num" w:pos="1134"/>
        <w:tab w:val="left" w:pos="1701"/>
      </w:tabs>
      <w:spacing w:before="120" w:after="120" w:line="240" w:lineRule="auto"/>
      <w:ind w:left="1134" w:hanging="283"/>
      <w:outlineLvl w:val="3"/>
    </w:pPr>
    <w:rPr>
      <w:rFonts w:ascii="Arial" w:hAnsi="Arial"/>
      <w:b w:val="0"/>
      <w:color w:val="auto"/>
      <w:szCs w:val="24"/>
      <w:lang w:eastAsia="en-US"/>
    </w:rPr>
  </w:style>
  <w:style w:type="character" w:customStyle="1" w:styleId="TfL-NumberedlistCharChar">
    <w:name w:val="TfL - Numbered list Char Char"/>
    <w:basedOn w:val="DefaultParagraphFont"/>
    <w:link w:val="TfL-NumberedlistChar"/>
    <w:rsid w:val="00C71D6A"/>
    <w:rPr>
      <w:rFonts w:ascii="Arial" w:eastAsia="Times New Roman" w:hAnsi="Arial" w:cs="Times New Roman"/>
      <w:kern w:val="0"/>
      <w:sz w:val="24"/>
      <w:szCs w:val="24"/>
      <w14:ligatures w14:val="none"/>
    </w:rPr>
  </w:style>
  <w:style w:type="paragraph" w:customStyle="1" w:styleId="TfL-Bodytext">
    <w:name w:val="TfL - Body text"/>
    <w:basedOn w:val="BodyText"/>
    <w:rsid w:val="005837C9"/>
    <w:pPr>
      <w:keepNext w:val="0"/>
      <w:spacing w:before="120" w:after="180" w:line="240" w:lineRule="auto"/>
    </w:pPr>
    <w:rPr>
      <w:rFonts w:ascii="Arial" w:hAnsi="Arial"/>
      <w:b w:val="0"/>
      <w:color w:val="auto"/>
      <w:szCs w:val="24"/>
      <w:lang w:eastAsia="en-US"/>
    </w:rPr>
  </w:style>
  <w:style w:type="paragraph" w:customStyle="1" w:styleId="Bullet1">
    <w:name w:val="Bullet 1"/>
    <w:basedOn w:val="Normal"/>
    <w:qFormat/>
    <w:rsid w:val="00C07C92"/>
    <w:pPr>
      <w:keepNext w:val="0"/>
      <w:numPr>
        <w:numId w:val="26"/>
      </w:numPr>
      <w:spacing w:before="0" w:after="240" w:line="312" w:lineRule="auto"/>
      <w:jc w:val="both"/>
    </w:pPr>
    <w:rPr>
      <w:rFonts w:ascii="Times New Roman" w:hAnsi="Times New Roman"/>
      <w:sz w:val="22"/>
      <w:lang w:eastAsia="en-US"/>
    </w:rPr>
  </w:style>
  <w:style w:type="paragraph" w:customStyle="1" w:styleId="Bullet2">
    <w:name w:val="Bullet 2"/>
    <w:basedOn w:val="Normal"/>
    <w:qFormat/>
    <w:rsid w:val="00C07C92"/>
    <w:pPr>
      <w:keepNext w:val="0"/>
      <w:numPr>
        <w:ilvl w:val="1"/>
        <w:numId w:val="26"/>
      </w:numPr>
      <w:spacing w:before="0" w:after="240" w:line="312" w:lineRule="auto"/>
      <w:jc w:val="both"/>
    </w:pPr>
    <w:rPr>
      <w:rFonts w:ascii="Times New Roman" w:hAnsi="Times New Roman"/>
      <w:sz w:val="22"/>
      <w:lang w:eastAsia="en-US"/>
    </w:rPr>
  </w:style>
  <w:style w:type="paragraph" w:customStyle="1" w:styleId="Bullet3">
    <w:name w:val="Bullet 3"/>
    <w:basedOn w:val="Normal"/>
    <w:qFormat/>
    <w:rsid w:val="00C07C92"/>
    <w:pPr>
      <w:keepNext w:val="0"/>
      <w:numPr>
        <w:ilvl w:val="2"/>
        <w:numId w:val="26"/>
      </w:numPr>
      <w:tabs>
        <w:tab w:val="left" w:pos="1701"/>
      </w:tabs>
      <w:spacing w:before="0" w:after="240" w:line="312" w:lineRule="auto"/>
      <w:jc w:val="both"/>
    </w:pPr>
    <w:rPr>
      <w:rFonts w:ascii="Times New Roman" w:hAnsi="Times New Roman"/>
      <w:sz w:val="22"/>
      <w:lang w:eastAsia="en-US"/>
    </w:rPr>
  </w:style>
  <w:style w:type="paragraph" w:customStyle="1" w:styleId="Para4">
    <w:name w:val="Para 4"/>
    <w:basedOn w:val="Heading4"/>
    <w:qFormat/>
    <w:rsid w:val="000B3351"/>
    <w:pPr>
      <w:keepNext w:val="0"/>
      <w:numPr>
        <w:ilvl w:val="0"/>
        <w:numId w:val="0"/>
      </w:numPr>
      <w:tabs>
        <w:tab w:val="num" w:pos="864"/>
        <w:tab w:val="num" w:pos="2268"/>
        <w:tab w:val="left" w:pos="2977"/>
        <w:tab w:val="left" w:pos="3686"/>
        <w:tab w:val="left" w:pos="4394"/>
        <w:tab w:val="right" w:pos="8789"/>
      </w:tabs>
      <w:spacing w:beforeAutospacing="0" w:afterAutospacing="0" w:line="240" w:lineRule="auto"/>
      <w:ind w:left="864" w:hanging="864"/>
      <w:jc w:val="left"/>
    </w:pPr>
    <w:rPr>
      <w:rFonts w:eastAsia="Batang" w:cs="Times New Roman"/>
      <w:sz w:val="20"/>
      <w:lang w:eastAsia="en-GB"/>
    </w:rPr>
  </w:style>
  <w:style w:type="paragraph" w:customStyle="1" w:styleId="ScheduleHeading1">
    <w:name w:val="Schedule Heading 1"/>
    <w:basedOn w:val="Normal"/>
    <w:uiPriority w:val="1"/>
    <w:qFormat/>
    <w:rsid w:val="000B3351"/>
    <w:pPr>
      <w:tabs>
        <w:tab w:val="num" w:pos="360"/>
        <w:tab w:val="num" w:pos="432"/>
      </w:tabs>
      <w:spacing w:before="200" w:after="100"/>
      <w:outlineLvl w:val="0"/>
    </w:pPr>
    <w:rPr>
      <w:rFonts w:eastAsia="SimSun"/>
      <w:b/>
      <w:bCs/>
      <w:caps/>
    </w:rPr>
  </w:style>
  <w:style w:type="paragraph" w:customStyle="1" w:styleId="SchedulePara2">
    <w:name w:val="Schedule Para 2"/>
    <w:basedOn w:val="Normal"/>
    <w:uiPriority w:val="1"/>
    <w:qFormat/>
    <w:rsid w:val="000B3351"/>
    <w:pPr>
      <w:keepNext w:val="0"/>
      <w:tabs>
        <w:tab w:val="num" w:pos="576"/>
        <w:tab w:val="num" w:pos="709"/>
      </w:tabs>
      <w:spacing w:before="100" w:after="100"/>
      <w:ind w:left="709" w:hanging="709"/>
      <w:outlineLvl w:val="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21275">
      <w:bodyDiv w:val="1"/>
      <w:marLeft w:val="0"/>
      <w:marRight w:val="0"/>
      <w:marTop w:val="0"/>
      <w:marBottom w:val="0"/>
      <w:divBdr>
        <w:top w:val="none" w:sz="0" w:space="0" w:color="auto"/>
        <w:left w:val="none" w:sz="0" w:space="0" w:color="auto"/>
        <w:bottom w:val="none" w:sz="0" w:space="0" w:color="auto"/>
        <w:right w:val="none" w:sz="0" w:space="0" w:color="auto"/>
      </w:divBdr>
      <w:divsChild>
        <w:div w:id="689841464">
          <w:marLeft w:val="0"/>
          <w:marRight w:val="0"/>
          <w:marTop w:val="0"/>
          <w:marBottom w:val="0"/>
          <w:divBdr>
            <w:top w:val="none" w:sz="0" w:space="0" w:color="auto"/>
            <w:left w:val="none" w:sz="0" w:space="0" w:color="auto"/>
            <w:bottom w:val="none" w:sz="0" w:space="0" w:color="auto"/>
            <w:right w:val="none" w:sz="0" w:space="0" w:color="auto"/>
          </w:divBdr>
        </w:div>
        <w:div w:id="859782163">
          <w:marLeft w:val="0"/>
          <w:marRight w:val="0"/>
          <w:marTop w:val="0"/>
          <w:marBottom w:val="0"/>
          <w:divBdr>
            <w:top w:val="none" w:sz="0" w:space="0" w:color="auto"/>
            <w:left w:val="none" w:sz="0" w:space="0" w:color="auto"/>
            <w:bottom w:val="none" w:sz="0" w:space="0" w:color="auto"/>
            <w:right w:val="none" w:sz="0" w:space="0" w:color="auto"/>
          </w:divBdr>
          <w:divsChild>
            <w:div w:id="267857517">
              <w:marLeft w:val="0"/>
              <w:marRight w:val="0"/>
              <w:marTop w:val="0"/>
              <w:marBottom w:val="0"/>
              <w:divBdr>
                <w:top w:val="none" w:sz="0" w:space="0" w:color="auto"/>
                <w:left w:val="none" w:sz="0" w:space="0" w:color="auto"/>
                <w:bottom w:val="none" w:sz="0" w:space="0" w:color="auto"/>
                <w:right w:val="none" w:sz="0" w:space="0" w:color="auto"/>
              </w:divBdr>
            </w:div>
            <w:div w:id="436145184">
              <w:marLeft w:val="0"/>
              <w:marRight w:val="0"/>
              <w:marTop w:val="0"/>
              <w:marBottom w:val="0"/>
              <w:divBdr>
                <w:top w:val="none" w:sz="0" w:space="0" w:color="auto"/>
                <w:left w:val="none" w:sz="0" w:space="0" w:color="auto"/>
                <w:bottom w:val="none" w:sz="0" w:space="0" w:color="auto"/>
                <w:right w:val="none" w:sz="0" w:space="0" w:color="auto"/>
              </w:divBdr>
            </w:div>
            <w:div w:id="1146628394">
              <w:marLeft w:val="0"/>
              <w:marRight w:val="0"/>
              <w:marTop w:val="0"/>
              <w:marBottom w:val="0"/>
              <w:divBdr>
                <w:top w:val="none" w:sz="0" w:space="0" w:color="auto"/>
                <w:left w:val="none" w:sz="0" w:space="0" w:color="auto"/>
                <w:bottom w:val="none" w:sz="0" w:space="0" w:color="auto"/>
                <w:right w:val="none" w:sz="0" w:space="0" w:color="auto"/>
              </w:divBdr>
            </w:div>
            <w:div w:id="1441484283">
              <w:marLeft w:val="0"/>
              <w:marRight w:val="0"/>
              <w:marTop w:val="0"/>
              <w:marBottom w:val="0"/>
              <w:divBdr>
                <w:top w:val="none" w:sz="0" w:space="0" w:color="auto"/>
                <w:left w:val="none" w:sz="0" w:space="0" w:color="auto"/>
                <w:bottom w:val="none" w:sz="0" w:space="0" w:color="auto"/>
                <w:right w:val="none" w:sz="0" w:space="0" w:color="auto"/>
              </w:divBdr>
            </w:div>
            <w:div w:id="1969045075">
              <w:marLeft w:val="0"/>
              <w:marRight w:val="0"/>
              <w:marTop w:val="0"/>
              <w:marBottom w:val="0"/>
              <w:divBdr>
                <w:top w:val="none" w:sz="0" w:space="0" w:color="auto"/>
                <w:left w:val="none" w:sz="0" w:space="0" w:color="auto"/>
                <w:bottom w:val="none" w:sz="0" w:space="0" w:color="auto"/>
                <w:right w:val="none" w:sz="0" w:space="0" w:color="auto"/>
              </w:divBdr>
            </w:div>
            <w:div w:id="203603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406621">
      <w:bodyDiv w:val="1"/>
      <w:marLeft w:val="0"/>
      <w:marRight w:val="0"/>
      <w:marTop w:val="0"/>
      <w:marBottom w:val="0"/>
      <w:divBdr>
        <w:top w:val="none" w:sz="0" w:space="0" w:color="auto"/>
        <w:left w:val="none" w:sz="0" w:space="0" w:color="auto"/>
        <w:bottom w:val="none" w:sz="0" w:space="0" w:color="auto"/>
        <w:right w:val="none" w:sz="0" w:space="0" w:color="auto"/>
      </w:divBdr>
      <w:divsChild>
        <w:div w:id="417749794">
          <w:marLeft w:val="0"/>
          <w:marRight w:val="0"/>
          <w:marTop w:val="0"/>
          <w:marBottom w:val="0"/>
          <w:divBdr>
            <w:top w:val="none" w:sz="0" w:space="0" w:color="auto"/>
            <w:left w:val="none" w:sz="0" w:space="0" w:color="auto"/>
            <w:bottom w:val="none" w:sz="0" w:space="0" w:color="auto"/>
            <w:right w:val="none" w:sz="0" w:space="0" w:color="auto"/>
          </w:divBdr>
        </w:div>
        <w:div w:id="486285290">
          <w:marLeft w:val="0"/>
          <w:marRight w:val="0"/>
          <w:marTop w:val="0"/>
          <w:marBottom w:val="0"/>
          <w:divBdr>
            <w:top w:val="none" w:sz="0" w:space="0" w:color="auto"/>
            <w:left w:val="none" w:sz="0" w:space="0" w:color="auto"/>
            <w:bottom w:val="none" w:sz="0" w:space="0" w:color="auto"/>
            <w:right w:val="none" w:sz="0" w:space="0" w:color="auto"/>
          </w:divBdr>
        </w:div>
        <w:div w:id="690111062">
          <w:marLeft w:val="0"/>
          <w:marRight w:val="0"/>
          <w:marTop w:val="0"/>
          <w:marBottom w:val="0"/>
          <w:divBdr>
            <w:top w:val="none" w:sz="0" w:space="0" w:color="auto"/>
            <w:left w:val="none" w:sz="0" w:space="0" w:color="auto"/>
            <w:bottom w:val="none" w:sz="0" w:space="0" w:color="auto"/>
            <w:right w:val="none" w:sz="0" w:space="0" w:color="auto"/>
          </w:divBdr>
        </w:div>
        <w:div w:id="1148014154">
          <w:marLeft w:val="0"/>
          <w:marRight w:val="0"/>
          <w:marTop w:val="0"/>
          <w:marBottom w:val="0"/>
          <w:divBdr>
            <w:top w:val="none" w:sz="0" w:space="0" w:color="auto"/>
            <w:left w:val="none" w:sz="0" w:space="0" w:color="auto"/>
            <w:bottom w:val="none" w:sz="0" w:space="0" w:color="auto"/>
            <w:right w:val="none" w:sz="0" w:space="0" w:color="auto"/>
          </w:divBdr>
        </w:div>
        <w:div w:id="1792439218">
          <w:marLeft w:val="0"/>
          <w:marRight w:val="0"/>
          <w:marTop w:val="0"/>
          <w:marBottom w:val="0"/>
          <w:divBdr>
            <w:top w:val="none" w:sz="0" w:space="0" w:color="auto"/>
            <w:left w:val="none" w:sz="0" w:space="0" w:color="auto"/>
            <w:bottom w:val="none" w:sz="0" w:space="0" w:color="auto"/>
            <w:right w:val="none" w:sz="0" w:space="0" w:color="auto"/>
          </w:divBdr>
        </w:div>
      </w:divsChild>
    </w:div>
    <w:div w:id="1947227010">
      <w:bodyDiv w:val="1"/>
      <w:marLeft w:val="0"/>
      <w:marRight w:val="0"/>
      <w:marTop w:val="0"/>
      <w:marBottom w:val="0"/>
      <w:divBdr>
        <w:top w:val="none" w:sz="0" w:space="0" w:color="auto"/>
        <w:left w:val="none" w:sz="0" w:space="0" w:color="auto"/>
        <w:bottom w:val="none" w:sz="0" w:space="0" w:color="auto"/>
        <w:right w:val="none" w:sz="0" w:space="0" w:color="auto"/>
      </w:divBdr>
    </w:div>
    <w:div w:id="1971282521">
      <w:bodyDiv w:val="1"/>
      <w:marLeft w:val="0"/>
      <w:marRight w:val="0"/>
      <w:marTop w:val="0"/>
      <w:marBottom w:val="0"/>
      <w:divBdr>
        <w:top w:val="none" w:sz="0" w:space="0" w:color="auto"/>
        <w:left w:val="none" w:sz="0" w:space="0" w:color="auto"/>
        <w:bottom w:val="none" w:sz="0" w:space="0" w:color="auto"/>
        <w:right w:val="none" w:sz="0" w:space="0" w:color="auto"/>
      </w:divBdr>
      <w:divsChild>
        <w:div w:id="25181994">
          <w:marLeft w:val="0"/>
          <w:marRight w:val="0"/>
          <w:marTop w:val="0"/>
          <w:marBottom w:val="0"/>
          <w:divBdr>
            <w:top w:val="none" w:sz="0" w:space="0" w:color="auto"/>
            <w:left w:val="none" w:sz="0" w:space="0" w:color="auto"/>
            <w:bottom w:val="none" w:sz="0" w:space="0" w:color="auto"/>
            <w:right w:val="none" w:sz="0" w:space="0" w:color="auto"/>
          </w:divBdr>
          <w:divsChild>
            <w:div w:id="1342584669">
              <w:marLeft w:val="0"/>
              <w:marRight w:val="0"/>
              <w:marTop w:val="0"/>
              <w:marBottom w:val="0"/>
              <w:divBdr>
                <w:top w:val="none" w:sz="0" w:space="0" w:color="auto"/>
                <w:left w:val="none" w:sz="0" w:space="0" w:color="auto"/>
                <w:bottom w:val="none" w:sz="0" w:space="0" w:color="auto"/>
                <w:right w:val="none" w:sz="0" w:space="0" w:color="auto"/>
              </w:divBdr>
            </w:div>
          </w:divsChild>
        </w:div>
        <w:div w:id="42868246">
          <w:marLeft w:val="0"/>
          <w:marRight w:val="0"/>
          <w:marTop w:val="0"/>
          <w:marBottom w:val="0"/>
          <w:divBdr>
            <w:top w:val="none" w:sz="0" w:space="0" w:color="auto"/>
            <w:left w:val="none" w:sz="0" w:space="0" w:color="auto"/>
            <w:bottom w:val="none" w:sz="0" w:space="0" w:color="auto"/>
            <w:right w:val="none" w:sz="0" w:space="0" w:color="auto"/>
          </w:divBdr>
          <w:divsChild>
            <w:div w:id="2083091621">
              <w:marLeft w:val="0"/>
              <w:marRight w:val="0"/>
              <w:marTop w:val="0"/>
              <w:marBottom w:val="0"/>
              <w:divBdr>
                <w:top w:val="none" w:sz="0" w:space="0" w:color="auto"/>
                <w:left w:val="none" w:sz="0" w:space="0" w:color="auto"/>
                <w:bottom w:val="none" w:sz="0" w:space="0" w:color="auto"/>
                <w:right w:val="none" w:sz="0" w:space="0" w:color="auto"/>
              </w:divBdr>
            </w:div>
          </w:divsChild>
        </w:div>
        <w:div w:id="104469270">
          <w:marLeft w:val="0"/>
          <w:marRight w:val="0"/>
          <w:marTop w:val="0"/>
          <w:marBottom w:val="0"/>
          <w:divBdr>
            <w:top w:val="none" w:sz="0" w:space="0" w:color="auto"/>
            <w:left w:val="none" w:sz="0" w:space="0" w:color="auto"/>
            <w:bottom w:val="none" w:sz="0" w:space="0" w:color="auto"/>
            <w:right w:val="none" w:sz="0" w:space="0" w:color="auto"/>
          </w:divBdr>
          <w:divsChild>
            <w:div w:id="1335567513">
              <w:marLeft w:val="0"/>
              <w:marRight w:val="0"/>
              <w:marTop w:val="0"/>
              <w:marBottom w:val="0"/>
              <w:divBdr>
                <w:top w:val="none" w:sz="0" w:space="0" w:color="auto"/>
                <w:left w:val="none" w:sz="0" w:space="0" w:color="auto"/>
                <w:bottom w:val="none" w:sz="0" w:space="0" w:color="auto"/>
                <w:right w:val="none" w:sz="0" w:space="0" w:color="auto"/>
              </w:divBdr>
            </w:div>
          </w:divsChild>
        </w:div>
        <w:div w:id="118649698">
          <w:marLeft w:val="0"/>
          <w:marRight w:val="0"/>
          <w:marTop w:val="0"/>
          <w:marBottom w:val="0"/>
          <w:divBdr>
            <w:top w:val="none" w:sz="0" w:space="0" w:color="auto"/>
            <w:left w:val="none" w:sz="0" w:space="0" w:color="auto"/>
            <w:bottom w:val="none" w:sz="0" w:space="0" w:color="auto"/>
            <w:right w:val="none" w:sz="0" w:space="0" w:color="auto"/>
          </w:divBdr>
          <w:divsChild>
            <w:div w:id="536084784">
              <w:marLeft w:val="0"/>
              <w:marRight w:val="0"/>
              <w:marTop w:val="0"/>
              <w:marBottom w:val="0"/>
              <w:divBdr>
                <w:top w:val="none" w:sz="0" w:space="0" w:color="auto"/>
                <w:left w:val="none" w:sz="0" w:space="0" w:color="auto"/>
                <w:bottom w:val="none" w:sz="0" w:space="0" w:color="auto"/>
                <w:right w:val="none" w:sz="0" w:space="0" w:color="auto"/>
              </w:divBdr>
            </w:div>
          </w:divsChild>
        </w:div>
        <w:div w:id="161120126">
          <w:marLeft w:val="0"/>
          <w:marRight w:val="0"/>
          <w:marTop w:val="0"/>
          <w:marBottom w:val="0"/>
          <w:divBdr>
            <w:top w:val="none" w:sz="0" w:space="0" w:color="auto"/>
            <w:left w:val="none" w:sz="0" w:space="0" w:color="auto"/>
            <w:bottom w:val="none" w:sz="0" w:space="0" w:color="auto"/>
            <w:right w:val="none" w:sz="0" w:space="0" w:color="auto"/>
          </w:divBdr>
          <w:divsChild>
            <w:div w:id="53168747">
              <w:marLeft w:val="0"/>
              <w:marRight w:val="0"/>
              <w:marTop w:val="0"/>
              <w:marBottom w:val="0"/>
              <w:divBdr>
                <w:top w:val="none" w:sz="0" w:space="0" w:color="auto"/>
                <w:left w:val="none" w:sz="0" w:space="0" w:color="auto"/>
                <w:bottom w:val="none" w:sz="0" w:space="0" w:color="auto"/>
                <w:right w:val="none" w:sz="0" w:space="0" w:color="auto"/>
              </w:divBdr>
            </w:div>
          </w:divsChild>
        </w:div>
        <w:div w:id="235675394">
          <w:marLeft w:val="0"/>
          <w:marRight w:val="0"/>
          <w:marTop w:val="0"/>
          <w:marBottom w:val="0"/>
          <w:divBdr>
            <w:top w:val="none" w:sz="0" w:space="0" w:color="auto"/>
            <w:left w:val="none" w:sz="0" w:space="0" w:color="auto"/>
            <w:bottom w:val="none" w:sz="0" w:space="0" w:color="auto"/>
            <w:right w:val="none" w:sz="0" w:space="0" w:color="auto"/>
          </w:divBdr>
          <w:divsChild>
            <w:div w:id="1400860423">
              <w:marLeft w:val="0"/>
              <w:marRight w:val="0"/>
              <w:marTop w:val="0"/>
              <w:marBottom w:val="0"/>
              <w:divBdr>
                <w:top w:val="none" w:sz="0" w:space="0" w:color="auto"/>
                <w:left w:val="none" w:sz="0" w:space="0" w:color="auto"/>
                <w:bottom w:val="none" w:sz="0" w:space="0" w:color="auto"/>
                <w:right w:val="none" w:sz="0" w:space="0" w:color="auto"/>
              </w:divBdr>
            </w:div>
          </w:divsChild>
        </w:div>
        <w:div w:id="286203307">
          <w:marLeft w:val="0"/>
          <w:marRight w:val="0"/>
          <w:marTop w:val="0"/>
          <w:marBottom w:val="0"/>
          <w:divBdr>
            <w:top w:val="none" w:sz="0" w:space="0" w:color="auto"/>
            <w:left w:val="none" w:sz="0" w:space="0" w:color="auto"/>
            <w:bottom w:val="none" w:sz="0" w:space="0" w:color="auto"/>
            <w:right w:val="none" w:sz="0" w:space="0" w:color="auto"/>
          </w:divBdr>
          <w:divsChild>
            <w:div w:id="2025159132">
              <w:marLeft w:val="0"/>
              <w:marRight w:val="0"/>
              <w:marTop w:val="0"/>
              <w:marBottom w:val="0"/>
              <w:divBdr>
                <w:top w:val="none" w:sz="0" w:space="0" w:color="auto"/>
                <w:left w:val="none" w:sz="0" w:space="0" w:color="auto"/>
                <w:bottom w:val="none" w:sz="0" w:space="0" w:color="auto"/>
                <w:right w:val="none" w:sz="0" w:space="0" w:color="auto"/>
              </w:divBdr>
            </w:div>
          </w:divsChild>
        </w:div>
        <w:div w:id="357659142">
          <w:marLeft w:val="0"/>
          <w:marRight w:val="0"/>
          <w:marTop w:val="0"/>
          <w:marBottom w:val="0"/>
          <w:divBdr>
            <w:top w:val="none" w:sz="0" w:space="0" w:color="auto"/>
            <w:left w:val="none" w:sz="0" w:space="0" w:color="auto"/>
            <w:bottom w:val="none" w:sz="0" w:space="0" w:color="auto"/>
            <w:right w:val="none" w:sz="0" w:space="0" w:color="auto"/>
          </w:divBdr>
          <w:divsChild>
            <w:div w:id="188494425">
              <w:marLeft w:val="0"/>
              <w:marRight w:val="0"/>
              <w:marTop w:val="0"/>
              <w:marBottom w:val="0"/>
              <w:divBdr>
                <w:top w:val="none" w:sz="0" w:space="0" w:color="auto"/>
                <w:left w:val="none" w:sz="0" w:space="0" w:color="auto"/>
                <w:bottom w:val="none" w:sz="0" w:space="0" w:color="auto"/>
                <w:right w:val="none" w:sz="0" w:space="0" w:color="auto"/>
              </w:divBdr>
            </w:div>
          </w:divsChild>
        </w:div>
        <w:div w:id="360983860">
          <w:marLeft w:val="0"/>
          <w:marRight w:val="0"/>
          <w:marTop w:val="0"/>
          <w:marBottom w:val="0"/>
          <w:divBdr>
            <w:top w:val="none" w:sz="0" w:space="0" w:color="auto"/>
            <w:left w:val="none" w:sz="0" w:space="0" w:color="auto"/>
            <w:bottom w:val="none" w:sz="0" w:space="0" w:color="auto"/>
            <w:right w:val="none" w:sz="0" w:space="0" w:color="auto"/>
          </w:divBdr>
          <w:divsChild>
            <w:div w:id="729500865">
              <w:marLeft w:val="0"/>
              <w:marRight w:val="0"/>
              <w:marTop w:val="0"/>
              <w:marBottom w:val="0"/>
              <w:divBdr>
                <w:top w:val="none" w:sz="0" w:space="0" w:color="auto"/>
                <w:left w:val="none" w:sz="0" w:space="0" w:color="auto"/>
                <w:bottom w:val="none" w:sz="0" w:space="0" w:color="auto"/>
                <w:right w:val="none" w:sz="0" w:space="0" w:color="auto"/>
              </w:divBdr>
            </w:div>
          </w:divsChild>
        </w:div>
        <w:div w:id="413284490">
          <w:marLeft w:val="0"/>
          <w:marRight w:val="0"/>
          <w:marTop w:val="0"/>
          <w:marBottom w:val="0"/>
          <w:divBdr>
            <w:top w:val="none" w:sz="0" w:space="0" w:color="auto"/>
            <w:left w:val="none" w:sz="0" w:space="0" w:color="auto"/>
            <w:bottom w:val="none" w:sz="0" w:space="0" w:color="auto"/>
            <w:right w:val="none" w:sz="0" w:space="0" w:color="auto"/>
          </w:divBdr>
          <w:divsChild>
            <w:div w:id="1638143568">
              <w:marLeft w:val="0"/>
              <w:marRight w:val="0"/>
              <w:marTop w:val="0"/>
              <w:marBottom w:val="0"/>
              <w:divBdr>
                <w:top w:val="none" w:sz="0" w:space="0" w:color="auto"/>
                <w:left w:val="none" w:sz="0" w:space="0" w:color="auto"/>
                <w:bottom w:val="none" w:sz="0" w:space="0" w:color="auto"/>
                <w:right w:val="none" w:sz="0" w:space="0" w:color="auto"/>
              </w:divBdr>
            </w:div>
            <w:div w:id="1686908106">
              <w:marLeft w:val="0"/>
              <w:marRight w:val="0"/>
              <w:marTop w:val="0"/>
              <w:marBottom w:val="0"/>
              <w:divBdr>
                <w:top w:val="none" w:sz="0" w:space="0" w:color="auto"/>
                <w:left w:val="none" w:sz="0" w:space="0" w:color="auto"/>
                <w:bottom w:val="none" w:sz="0" w:space="0" w:color="auto"/>
                <w:right w:val="none" w:sz="0" w:space="0" w:color="auto"/>
              </w:divBdr>
            </w:div>
          </w:divsChild>
        </w:div>
        <w:div w:id="418256466">
          <w:marLeft w:val="0"/>
          <w:marRight w:val="0"/>
          <w:marTop w:val="0"/>
          <w:marBottom w:val="0"/>
          <w:divBdr>
            <w:top w:val="none" w:sz="0" w:space="0" w:color="auto"/>
            <w:left w:val="none" w:sz="0" w:space="0" w:color="auto"/>
            <w:bottom w:val="none" w:sz="0" w:space="0" w:color="auto"/>
            <w:right w:val="none" w:sz="0" w:space="0" w:color="auto"/>
          </w:divBdr>
          <w:divsChild>
            <w:div w:id="1139884828">
              <w:marLeft w:val="0"/>
              <w:marRight w:val="0"/>
              <w:marTop w:val="0"/>
              <w:marBottom w:val="0"/>
              <w:divBdr>
                <w:top w:val="none" w:sz="0" w:space="0" w:color="auto"/>
                <w:left w:val="none" w:sz="0" w:space="0" w:color="auto"/>
                <w:bottom w:val="none" w:sz="0" w:space="0" w:color="auto"/>
                <w:right w:val="none" w:sz="0" w:space="0" w:color="auto"/>
              </w:divBdr>
            </w:div>
          </w:divsChild>
        </w:div>
        <w:div w:id="431778073">
          <w:marLeft w:val="0"/>
          <w:marRight w:val="0"/>
          <w:marTop w:val="0"/>
          <w:marBottom w:val="0"/>
          <w:divBdr>
            <w:top w:val="none" w:sz="0" w:space="0" w:color="auto"/>
            <w:left w:val="none" w:sz="0" w:space="0" w:color="auto"/>
            <w:bottom w:val="none" w:sz="0" w:space="0" w:color="auto"/>
            <w:right w:val="none" w:sz="0" w:space="0" w:color="auto"/>
          </w:divBdr>
          <w:divsChild>
            <w:div w:id="1439829841">
              <w:marLeft w:val="0"/>
              <w:marRight w:val="0"/>
              <w:marTop w:val="0"/>
              <w:marBottom w:val="0"/>
              <w:divBdr>
                <w:top w:val="none" w:sz="0" w:space="0" w:color="auto"/>
                <w:left w:val="none" w:sz="0" w:space="0" w:color="auto"/>
                <w:bottom w:val="none" w:sz="0" w:space="0" w:color="auto"/>
                <w:right w:val="none" w:sz="0" w:space="0" w:color="auto"/>
              </w:divBdr>
            </w:div>
          </w:divsChild>
        </w:div>
        <w:div w:id="474880387">
          <w:marLeft w:val="0"/>
          <w:marRight w:val="0"/>
          <w:marTop w:val="0"/>
          <w:marBottom w:val="0"/>
          <w:divBdr>
            <w:top w:val="none" w:sz="0" w:space="0" w:color="auto"/>
            <w:left w:val="none" w:sz="0" w:space="0" w:color="auto"/>
            <w:bottom w:val="none" w:sz="0" w:space="0" w:color="auto"/>
            <w:right w:val="none" w:sz="0" w:space="0" w:color="auto"/>
          </w:divBdr>
          <w:divsChild>
            <w:div w:id="146868115">
              <w:marLeft w:val="0"/>
              <w:marRight w:val="0"/>
              <w:marTop w:val="0"/>
              <w:marBottom w:val="0"/>
              <w:divBdr>
                <w:top w:val="none" w:sz="0" w:space="0" w:color="auto"/>
                <w:left w:val="none" w:sz="0" w:space="0" w:color="auto"/>
                <w:bottom w:val="none" w:sz="0" w:space="0" w:color="auto"/>
                <w:right w:val="none" w:sz="0" w:space="0" w:color="auto"/>
              </w:divBdr>
            </w:div>
          </w:divsChild>
        </w:div>
        <w:div w:id="621108192">
          <w:marLeft w:val="0"/>
          <w:marRight w:val="0"/>
          <w:marTop w:val="0"/>
          <w:marBottom w:val="0"/>
          <w:divBdr>
            <w:top w:val="none" w:sz="0" w:space="0" w:color="auto"/>
            <w:left w:val="none" w:sz="0" w:space="0" w:color="auto"/>
            <w:bottom w:val="none" w:sz="0" w:space="0" w:color="auto"/>
            <w:right w:val="none" w:sz="0" w:space="0" w:color="auto"/>
          </w:divBdr>
          <w:divsChild>
            <w:div w:id="1099376253">
              <w:marLeft w:val="0"/>
              <w:marRight w:val="0"/>
              <w:marTop w:val="0"/>
              <w:marBottom w:val="0"/>
              <w:divBdr>
                <w:top w:val="none" w:sz="0" w:space="0" w:color="auto"/>
                <w:left w:val="none" w:sz="0" w:space="0" w:color="auto"/>
                <w:bottom w:val="none" w:sz="0" w:space="0" w:color="auto"/>
                <w:right w:val="none" w:sz="0" w:space="0" w:color="auto"/>
              </w:divBdr>
            </w:div>
          </w:divsChild>
        </w:div>
        <w:div w:id="660426649">
          <w:marLeft w:val="0"/>
          <w:marRight w:val="0"/>
          <w:marTop w:val="0"/>
          <w:marBottom w:val="0"/>
          <w:divBdr>
            <w:top w:val="none" w:sz="0" w:space="0" w:color="auto"/>
            <w:left w:val="none" w:sz="0" w:space="0" w:color="auto"/>
            <w:bottom w:val="none" w:sz="0" w:space="0" w:color="auto"/>
            <w:right w:val="none" w:sz="0" w:space="0" w:color="auto"/>
          </w:divBdr>
          <w:divsChild>
            <w:div w:id="1599019064">
              <w:marLeft w:val="0"/>
              <w:marRight w:val="0"/>
              <w:marTop w:val="0"/>
              <w:marBottom w:val="0"/>
              <w:divBdr>
                <w:top w:val="none" w:sz="0" w:space="0" w:color="auto"/>
                <w:left w:val="none" w:sz="0" w:space="0" w:color="auto"/>
                <w:bottom w:val="none" w:sz="0" w:space="0" w:color="auto"/>
                <w:right w:val="none" w:sz="0" w:space="0" w:color="auto"/>
              </w:divBdr>
            </w:div>
          </w:divsChild>
        </w:div>
        <w:div w:id="669482582">
          <w:marLeft w:val="0"/>
          <w:marRight w:val="0"/>
          <w:marTop w:val="0"/>
          <w:marBottom w:val="0"/>
          <w:divBdr>
            <w:top w:val="none" w:sz="0" w:space="0" w:color="auto"/>
            <w:left w:val="none" w:sz="0" w:space="0" w:color="auto"/>
            <w:bottom w:val="none" w:sz="0" w:space="0" w:color="auto"/>
            <w:right w:val="none" w:sz="0" w:space="0" w:color="auto"/>
          </w:divBdr>
          <w:divsChild>
            <w:div w:id="192114436">
              <w:marLeft w:val="0"/>
              <w:marRight w:val="0"/>
              <w:marTop w:val="0"/>
              <w:marBottom w:val="0"/>
              <w:divBdr>
                <w:top w:val="none" w:sz="0" w:space="0" w:color="auto"/>
                <w:left w:val="none" w:sz="0" w:space="0" w:color="auto"/>
                <w:bottom w:val="none" w:sz="0" w:space="0" w:color="auto"/>
                <w:right w:val="none" w:sz="0" w:space="0" w:color="auto"/>
              </w:divBdr>
            </w:div>
          </w:divsChild>
        </w:div>
        <w:div w:id="678971905">
          <w:marLeft w:val="0"/>
          <w:marRight w:val="0"/>
          <w:marTop w:val="0"/>
          <w:marBottom w:val="0"/>
          <w:divBdr>
            <w:top w:val="none" w:sz="0" w:space="0" w:color="auto"/>
            <w:left w:val="none" w:sz="0" w:space="0" w:color="auto"/>
            <w:bottom w:val="none" w:sz="0" w:space="0" w:color="auto"/>
            <w:right w:val="none" w:sz="0" w:space="0" w:color="auto"/>
          </w:divBdr>
          <w:divsChild>
            <w:div w:id="1220435529">
              <w:marLeft w:val="0"/>
              <w:marRight w:val="0"/>
              <w:marTop w:val="0"/>
              <w:marBottom w:val="0"/>
              <w:divBdr>
                <w:top w:val="none" w:sz="0" w:space="0" w:color="auto"/>
                <w:left w:val="none" w:sz="0" w:space="0" w:color="auto"/>
                <w:bottom w:val="none" w:sz="0" w:space="0" w:color="auto"/>
                <w:right w:val="none" w:sz="0" w:space="0" w:color="auto"/>
              </w:divBdr>
            </w:div>
          </w:divsChild>
        </w:div>
        <w:div w:id="687680134">
          <w:marLeft w:val="0"/>
          <w:marRight w:val="0"/>
          <w:marTop w:val="0"/>
          <w:marBottom w:val="0"/>
          <w:divBdr>
            <w:top w:val="none" w:sz="0" w:space="0" w:color="auto"/>
            <w:left w:val="none" w:sz="0" w:space="0" w:color="auto"/>
            <w:bottom w:val="none" w:sz="0" w:space="0" w:color="auto"/>
            <w:right w:val="none" w:sz="0" w:space="0" w:color="auto"/>
          </w:divBdr>
          <w:divsChild>
            <w:div w:id="1269193565">
              <w:marLeft w:val="0"/>
              <w:marRight w:val="0"/>
              <w:marTop w:val="0"/>
              <w:marBottom w:val="0"/>
              <w:divBdr>
                <w:top w:val="none" w:sz="0" w:space="0" w:color="auto"/>
                <w:left w:val="none" w:sz="0" w:space="0" w:color="auto"/>
                <w:bottom w:val="none" w:sz="0" w:space="0" w:color="auto"/>
                <w:right w:val="none" w:sz="0" w:space="0" w:color="auto"/>
              </w:divBdr>
            </w:div>
          </w:divsChild>
        </w:div>
        <w:div w:id="709186713">
          <w:marLeft w:val="0"/>
          <w:marRight w:val="0"/>
          <w:marTop w:val="0"/>
          <w:marBottom w:val="0"/>
          <w:divBdr>
            <w:top w:val="none" w:sz="0" w:space="0" w:color="auto"/>
            <w:left w:val="none" w:sz="0" w:space="0" w:color="auto"/>
            <w:bottom w:val="none" w:sz="0" w:space="0" w:color="auto"/>
            <w:right w:val="none" w:sz="0" w:space="0" w:color="auto"/>
          </w:divBdr>
          <w:divsChild>
            <w:div w:id="333261855">
              <w:marLeft w:val="0"/>
              <w:marRight w:val="0"/>
              <w:marTop w:val="0"/>
              <w:marBottom w:val="0"/>
              <w:divBdr>
                <w:top w:val="none" w:sz="0" w:space="0" w:color="auto"/>
                <w:left w:val="none" w:sz="0" w:space="0" w:color="auto"/>
                <w:bottom w:val="none" w:sz="0" w:space="0" w:color="auto"/>
                <w:right w:val="none" w:sz="0" w:space="0" w:color="auto"/>
              </w:divBdr>
            </w:div>
          </w:divsChild>
        </w:div>
        <w:div w:id="727341112">
          <w:marLeft w:val="0"/>
          <w:marRight w:val="0"/>
          <w:marTop w:val="0"/>
          <w:marBottom w:val="0"/>
          <w:divBdr>
            <w:top w:val="none" w:sz="0" w:space="0" w:color="auto"/>
            <w:left w:val="none" w:sz="0" w:space="0" w:color="auto"/>
            <w:bottom w:val="none" w:sz="0" w:space="0" w:color="auto"/>
            <w:right w:val="none" w:sz="0" w:space="0" w:color="auto"/>
          </w:divBdr>
          <w:divsChild>
            <w:div w:id="298731536">
              <w:marLeft w:val="0"/>
              <w:marRight w:val="0"/>
              <w:marTop w:val="0"/>
              <w:marBottom w:val="0"/>
              <w:divBdr>
                <w:top w:val="none" w:sz="0" w:space="0" w:color="auto"/>
                <w:left w:val="none" w:sz="0" w:space="0" w:color="auto"/>
                <w:bottom w:val="none" w:sz="0" w:space="0" w:color="auto"/>
                <w:right w:val="none" w:sz="0" w:space="0" w:color="auto"/>
              </w:divBdr>
            </w:div>
          </w:divsChild>
        </w:div>
        <w:div w:id="731734420">
          <w:marLeft w:val="0"/>
          <w:marRight w:val="0"/>
          <w:marTop w:val="0"/>
          <w:marBottom w:val="0"/>
          <w:divBdr>
            <w:top w:val="none" w:sz="0" w:space="0" w:color="auto"/>
            <w:left w:val="none" w:sz="0" w:space="0" w:color="auto"/>
            <w:bottom w:val="none" w:sz="0" w:space="0" w:color="auto"/>
            <w:right w:val="none" w:sz="0" w:space="0" w:color="auto"/>
          </w:divBdr>
          <w:divsChild>
            <w:div w:id="791827433">
              <w:marLeft w:val="0"/>
              <w:marRight w:val="0"/>
              <w:marTop w:val="0"/>
              <w:marBottom w:val="0"/>
              <w:divBdr>
                <w:top w:val="none" w:sz="0" w:space="0" w:color="auto"/>
                <w:left w:val="none" w:sz="0" w:space="0" w:color="auto"/>
                <w:bottom w:val="none" w:sz="0" w:space="0" w:color="auto"/>
                <w:right w:val="none" w:sz="0" w:space="0" w:color="auto"/>
              </w:divBdr>
            </w:div>
          </w:divsChild>
        </w:div>
        <w:div w:id="748621729">
          <w:marLeft w:val="0"/>
          <w:marRight w:val="0"/>
          <w:marTop w:val="0"/>
          <w:marBottom w:val="0"/>
          <w:divBdr>
            <w:top w:val="none" w:sz="0" w:space="0" w:color="auto"/>
            <w:left w:val="none" w:sz="0" w:space="0" w:color="auto"/>
            <w:bottom w:val="none" w:sz="0" w:space="0" w:color="auto"/>
            <w:right w:val="none" w:sz="0" w:space="0" w:color="auto"/>
          </w:divBdr>
          <w:divsChild>
            <w:div w:id="2129423752">
              <w:marLeft w:val="0"/>
              <w:marRight w:val="0"/>
              <w:marTop w:val="0"/>
              <w:marBottom w:val="0"/>
              <w:divBdr>
                <w:top w:val="none" w:sz="0" w:space="0" w:color="auto"/>
                <w:left w:val="none" w:sz="0" w:space="0" w:color="auto"/>
                <w:bottom w:val="none" w:sz="0" w:space="0" w:color="auto"/>
                <w:right w:val="none" w:sz="0" w:space="0" w:color="auto"/>
              </w:divBdr>
            </w:div>
          </w:divsChild>
        </w:div>
        <w:div w:id="766391560">
          <w:marLeft w:val="0"/>
          <w:marRight w:val="0"/>
          <w:marTop w:val="0"/>
          <w:marBottom w:val="0"/>
          <w:divBdr>
            <w:top w:val="none" w:sz="0" w:space="0" w:color="auto"/>
            <w:left w:val="none" w:sz="0" w:space="0" w:color="auto"/>
            <w:bottom w:val="none" w:sz="0" w:space="0" w:color="auto"/>
            <w:right w:val="none" w:sz="0" w:space="0" w:color="auto"/>
          </w:divBdr>
          <w:divsChild>
            <w:div w:id="1608349812">
              <w:marLeft w:val="0"/>
              <w:marRight w:val="0"/>
              <w:marTop w:val="0"/>
              <w:marBottom w:val="0"/>
              <w:divBdr>
                <w:top w:val="none" w:sz="0" w:space="0" w:color="auto"/>
                <w:left w:val="none" w:sz="0" w:space="0" w:color="auto"/>
                <w:bottom w:val="none" w:sz="0" w:space="0" w:color="auto"/>
                <w:right w:val="none" w:sz="0" w:space="0" w:color="auto"/>
              </w:divBdr>
            </w:div>
          </w:divsChild>
        </w:div>
        <w:div w:id="767970750">
          <w:marLeft w:val="0"/>
          <w:marRight w:val="0"/>
          <w:marTop w:val="0"/>
          <w:marBottom w:val="0"/>
          <w:divBdr>
            <w:top w:val="none" w:sz="0" w:space="0" w:color="auto"/>
            <w:left w:val="none" w:sz="0" w:space="0" w:color="auto"/>
            <w:bottom w:val="none" w:sz="0" w:space="0" w:color="auto"/>
            <w:right w:val="none" w:sz="0" w:space="0" w:color="auto"/>
          </w:divBdr>
          <w:divsChild>
            <w:div w:id="1533113006">
              <w:marLeft w:val="0"/>
              <w:marRight w:val="0"/>
              <w:marTop w:val="0"/>
              <w:marBottom w:val="0"/>
              <w:divBdr>
                <w:top w:val="none" w:sz="0" w:space="0" w:color="auto"/>
                <w:left w:val="none" w:sz="0" w:space="0" w:color="auto"/>
                <w:bottom w:val="none" w:sz="0" w:space="0" w:color="auto"/>
                <w:right w:val="none" w:sz="0" w:space="0" w:color="auto"/>
              </w:divBdr>
            </w:div>
          </w:divsChild>
        </w:div>
        <w:div w:id="833690487">
          <w:marLeft w:val="0"/>
          <w:marRight w:val="0"/>
          <w:marTop w:val="0"/>
          <w:marBottom w:val="0"/>
          <w:divBdr>
            <w:top w:val="none" w:sz="0" w:space="0" w:color="auto"/>
            <w:left w:val="none" w:sz="0" w:space="0" w:color="auto"/>
            <w:bottom w:val="none" w:sz="0" w:space="0" w:color="auto"/>
            <w:right w:val="none" w:sz="0" w:space="0" w:color="auto"/>
          </w:divBdr>
          <w:divsChild>
            <w:div w:id="163741539">
              <w:marLeft w:val="0"/>
              <w:marRight w:val="0"/>
              <w:marTop w:val="0"/>
              <w:marBottom w:val="0"/>
              <w:divBdr>
                <w:top w:val="none" w:sz="0" w:space="0" w:color="auto"/>
                <w:left w:val="none" w:sz="0" w:space="0" w:color="auto"/>
                <w:bottom w:val="none" w:sz="0" w:space="0" w:color="auto"/>
                <w:right w:val="none" w:sz="0" w:space="0" w:color="auto"/>
              </w:divBdr>
            </w:div>
          </w:divsChild>
        </w:div>
        <w:div w:id="834419158">
          <w:marLeft w:val="0"/>
          <w:marRight w:val="0"/>
          <w:marTop w:val="0"/>
          <w:marBottom w:val="0"/>
          <w:divBdr>
            <w:top w:val="none" w:sz="0" w:space="0" w:color="auto"/>
            <w:left w:val="none" w:sz="0" w:space="0" w:color="auto"/>
            <w:bottom w:val="none" w:sz="0" w:space="0" w:color="auto"/>
            <w:right w:val="none" w:sz="0" w:space="0" w:color="auto"/>
          </w:divBdr>
          <w:divsChild>
            <w:div w:id="500858206">
              <w:marLeft w:val="0"/>
              <w:marRight w:val="0"/>
              <w:marTop w:val="0"/>
              <w:marBottom w:val="0"/>
              <w:divBdr>
                <w:top w:val="none" w:sz="0" w:space="0" w:color="auto"/>
                <w:left w:val="none" w:sz="0" w:space="0" w:color="auto"/>
                <w:bottom w:val="none" w:sz="0" w:space="0" w:color="auto"/>
                <w:right w:val="none" w:sz="0" w:space="0" w:color="auto"/>
              </w:divBdr>
            </w:div>
          </w:divsChild>
        </w:div>
        <w:div w:id="878737489">
          <w:marLeft w:val="0"/>
          <w:marRight w:val="0"/>
          <w:marTop w:val="0"/>
          <w:marBottom w:val="0"/>
          <w:divBdr>
            <w:top w:val="none" w:sz="0" w:space="0" w:color="auto"/>
            <w:left w:val="none" w:sz="0" w:space="0" w:color="auto"/>
            <w:bottom w:val="none" w:sz="0" w:space="0" w:color="auto"/>
            <w:right w:val="none" w:sz="0" w:space="0" w:color="auto"/>
          </w:divBdr>
          <w:divsChild>
            <w:div w:id="101727481">
              <w:marLeft w:val="0"/>
              <w:marRight w:val="0"/>
              <w:marTop w:val="0"/>
              <w:marBottom w:val="0"/>
              <w:divBdr>
                <w:top w:val="none" w:sz="0" w:space="0" w:color="auto"/>
                <w:left w:val="none" w:sz="0" w:space="0" w:color="auto"/>
                <w:bottom w:val="none" w:sz="0" w:space="0" w:color="auto"/>
                <w:right w:val="none" w:sz="0" w:space="0" w:color="auto"/>
              </w:divBdr>
            </w:div>
          </w:divsChild>
        </w:div>
        <w:div w:id="1019503831">
          <w:marLeft w:val="0"/>
          <w:marRight w:val="0"/>
          <w:marTop w:val="0"/>
          <w:marBottom w:val="0"/>
          <w:divBdr>
            <w:top w:val="none" w:sz="0" w:space="0" w:color="auto"/>
            <w:left w:val="none" w:sz="0" w:space="0" w:color="auto"/>
            <w:bottom w:val="none" w:sz="0" w:space="0" w:color="auto"/>
            <w:right w:val="none" w:sz="0" w:space="0" w:color="auto"/>
          </w:divBdr>
          <w:divsChild>
            <w:div w:id="1171212298">
              <w:marLeft w:val="0"/>
              <w:marRight w:val="0"/>
              <w:marTop w:val="0"/>
              <w:marBottom w:val="0"/>
              <w:divBdr>
                <w:top w:val="none" w:sz="0" w:space="0" w:color="auto"/>
                <w:left w:val="none" w:sz="0" w:space="0" w:color="auto"/>
                <w:bottom w:val="none" w:sz="0" w:space="0" w:color="auto"/>
                <w:right w:val="none" w:sz="0" w:space="0" w:color="auto"/>
              </w:divBdr>
            </w:div>
          </w:divsChild>
        </w:div>
        <w:div w:id="1059398636">
          <w:marLeft w:val="0"/>
          <w:marRight w:val="0"/>
          <w:marTop w:val="0"/>
          <w:marBottom w:val="0"/>
          <w:divBdr>
            <w:top w:val="none" w:sz="0" w:space="0" w:color="auto"/>
            <w:left w:val="none" w:sz="0" w:space="0" w:color="auto"/>
            <w:bottom w:val="none" w:sz="0" w:space="0" w:color="auto"/>
            <w:right w:val="none" w:sz="0" w:space="0" w:color="auto"/>
          </w:divBdr>
          <w:divsChild>
            <w:div w:id="455373256">
              <w:marLeft w:val="0"/>
              <w:marRight w:val="0"/>
              <w:marTop w:val="0"/>
              <w:marBottom w:val="0"/>
              <w:divBdr>
                <w:top w:val="none" w:sz="0" w:space="0" w:color="auto"/>
                <w:left w:val="none" w:sz="0" w:space="0" w:color="auto"/>
                <w:bottom w:val="none" w:sz="0" w:space="0" w:color="auto"/>
                <w:right w:val="none" w:sz="0" w:space="0" w:color="auto"/>
              </w:divBdr>
            </w:div>
          </w:divsChild>
        </w:div>
        <w:div w:id="1067604868">
          <w:marLeft w:val="0"/>
          <w:marRight w:val="0"/>
          <w:marTop w:val="0"/>
          <w:marBottom w:val="0"/>
          <w:divBdr>
            <w:top w:val="none" w:sz="0" w:space="0" w:color="auto"/>
            <w:left w:val="none" w:sz="0" w:space="0" w:color="auto"/>
            <w:bottom w:val="none" w:sz="0" w:space="0" w:color="auto"/>
            <w:right w:val="none" w:sz="0" w:space="0" w:color="auto"/>
          </w:divBdr>
          <w:divsChild>
            <w:div w:id="1286738436">
              <w:marLeft w:val="0"/>
              <w:marRight w:val="0"/>
              <w:marTop w:val="0"/>
              <w:marBottom w:val="0"/>
              <w:divBdr>
                <w:top w:val="none" w:sz="0" w:space="0" w:color="auto"/>
                <w:left w:val="none" w:sz="0" w:space="0" w:color="auto"/>
                <w:bottom w:val="none" w:sz="0" w:space="0" w:color="auto"/>
                <w:right w:val="none" w:sz="0" w:space="0" w:color="auto"/>
              </w:divBdr>
            </w:div>
          </w:divsChild>
        </w:div>
        <w:div w:id="1068042749">
          <w:marLeft w:val="0"/>
          <w:marRight w:val="0"/>
          <w:marTop w:val="0"/>
          <w:marBottom w:val="0"/>
          <w:divBdr>
            <w:top w:val="none" w:sz="0" w:space="0" w:color="auto"/>
            <w:left w:val="none" w:sz="0" w:space="0" w:color="auto"/>
            <w:bottom w:val="none" w:sz="0" w:space="0" w:color="auto"/>
            <w:right w:val="none" w:sz="0" w:space="0" w:color="auto"/>
          </w:divBdr>
          <w:divsChild>
            <w:div w:id="1129127469">
              <w:marLeft w:val="0"/>
              <w:marRight w:val="0"/>
              <w:marTop w:val="0"/>
              <w:marBottom w:val="0"/>
              <w:divBdr>
                <w:top w:val="none" w:sz="0" w:space="0" w:color="auto"/>
                <w:left w:val="none" w:sz="0" w:space="0" w:color="auto"/>
                <w:bottom w:val="none" w:sz="0" w:space="0" w:color="auto"/>
                <w:right w:val="none" w:sz="0" w:space="0" w:color="auto"/>
              </w:divBdr>
            </w:div>
          </w:divsChild>
        </w:div>
        <w:div w:id="1073817334">
          <w:marLeft w:val="0"/>
          <w:marRight w:val="0"/>
          <w:marTop w:val="0"/>
          <w:marBottom w:val="0"/>
          <w:divBdr>
            <w:top w:val="none" w:sz="0" w:space="0" w:color="auto"/>
            <w:left w:val="none" w:sz="0" w:space="0" w:color="auto"/>
            <w:bottom w:val="none" w:sz="0" w:space="0" w:color="auto"/>
            <w:right w:val="none" w:sz="0" w:space="0" w:color="auto"/>
          </w:divBdr>
          <w:divsChild>
            <w:div w:id="554901608">
              <w:marLeft w:val="0"/>
              <w:marRight w:val="0"/>
              <w:marTop w:val="0"/>
              <w:marBottom w:val="0"/>
              <w:divBdr>
                <w:top w:val="none" w:sz="0" w:space="0" w:color="auto"/>
                <w:left w:val="none" w:sz="0" w:space="0" w:color="auto"/>
                <w:bottom w:val="none" w:sz="0" w:space="0" w:color="auto"/>
                <w:right w:val="none" w:sz="0" w:space="0" w:color="auto"/>
              </w:divBdr>
            </w:div>
          </w:divsChild>
        </w:div>
        <w:div w:id="1088966686">
          <w:marLeft w:val="0"/>
          <w:marRight w:val="0"/>
          <w:marTop w:val="0"/>
          <w:marBottom w:val="0"/>
          <w:divBdr>
            <w:top w:val="none" w:sz="0" w:space="0" w:color="auto"/>
            <w:left w:val="none" w:sz="0" w:space="0" w:color="auto"/>
            <w:bottom w:val="none" w:sz="0" w:space="0" w:color="auto"/>
            <w:right w:val="none" w:sz="0" w:space="0" w:color="auto"/>
          </w:divBdr>
          <w:divsChild>
            <w:div w:id="388844945">
              <w:marLeft w:val="0"/>
              <w:marRight w:val="0"/>
              <w:marTop w:val="0"/>
              <w:marBottom w:val="0"/>
              <w:divBdr>
                <w:top w:val="none" w:sz="0" w:space="0" w:color="auto"/>
                <w:left w:val="none" w:sz="0" w:space="0" w:color="auto"/>
                <w:bottom w:val="none" w:sz="0" w:space="0" w:color="auto"/>
                <w:right w:val="none" w:sz="0" w:space="0" w:color="auto"/>
              </w:divBdr>
            </w:div>
          </w:divsChild>
        </w:div>
        <w:div w:id="1089695053">
          <w:marLeft w:val="0"/>
          <w:marRight w:val="0"/>
          <w:marTop w:val="0"/>
          <w:marBottom w:val="0"/>
          <w:divBdr>
            <w:top w:val="none" w:sz="0" w:space="0" w:color="auto"/>
            <w:left w:val="none" w:sz="0" w:space="0" w:color="auto"/>
            <w:bottom w:val="none" w:sz="0" w:space="0" w:color="auto"/>
            <w:right w:val="none" w:sz="0" w:space="0" w:color="auto"/>
          </w:divBdr>
          <w:divsChild>
            <w:div w:id="34738042">
              <w:marLeft w:val="0"/>
              <w:marRight w:val="0"/>
              <w:marTop w:val="0"/>
              <w:marBottom w:val="0"/>
              <w:divBdr>
                <w:top w:val="none" w:sz="0" w:space="0" w:color="auto"/>
                <w:left w:val="none" w:sz="0" w:space="0" w:color="auto"/>
                <w:bottom w:val="none" w:sz="0" w:space="0" w:color="auto"/>
                <w:right w:val="none" w:sz="0" w:space="0" w:color="auto"/>
              </w:divBdr>
            </w:div>
          </w:divsChild>
        </w:div>
        <w:div w:id="1191072121">
          <w:marLeft w:val="0"/>
          <w:marRight w:val="0"/>
          <w:marTop w:val="0"/>
          <w:marBottom w:val="0"/>
          <w:divBdr>
            <w:top w:val="none" w:sz="0" w:space="0" w:color="auto"/>
            <w:left w:val="none" w:sz="0" w:space="0" w:color="auto"/>
            <w:bottom w:val="none" w:sz="0" w:space="0" w:color="auto"/>
            <w:right w:val="none" w:sz="0" w:space="0" w:color="auto"/>
          </w:divBdr>
          <w:divsChild>
            <w:div w:id="1127815962">
              <w:marLeft w:val="0"/>
              <w:marRight w:val="0"/>
              <w:marTop w:val="0"/>
              <w:marBottom w:val="0"/>
              <w:divBdr>
                <w:top w:val="none" w:sz="0" w:space="0" w:color="auto"/>
                <w:left w:val="none" w:sz="0" w:space="0" w:color="auto"/>
                <w:bottom w:val="none" w:sz="0" w:space="0" w:color="auto"/>
                <w:right w:val="none" w:sz="0" w:space="0" w:color="auto"/>
              </w:divBdr>
            </w:div>
          </w:divsChild>
        </w:div>
        <w:div w:id="1406151328">
          <w:marLeft w:val="0"/>
          <w:marRight w:val="0"/>
          <w:marTop w:val="0"/>
          <w:marBottom w:val="0"/>
          <w:divBdr>
            <w:top w:val="none" w:sz="0" w:space="0" w:color="auto"/>
            <w:left w:val="none" w:sz="0" w:space="0" w:color="auto"/>
            <w:bottom w:val="none" w:sz="0" w:space="0" w:color="auto"/>
            <w:right w:val="none" w:sz="0" w:space="0" w:color="auto"/>
          </w:divBdr>
          <w:divsChild>
            <w:div w:id="835725544">
              <w:marLeft w:val="0"/>
              <w:marRight w:val="0"/>
              <w:marTop w:val="0"/>
              <w:marBottom w:val="0"/>
              <w:divBdr>
                <w:top w:val="none" w:sz="0" w:space="0" w:color="auto"/>
                <w:left w:val="none" w:sz="0" w:space="0" w:color="auto"/>
                <w:bottom w:val="none" w:sz="0" w:space="0" w:color="auto"/>
                <w:right w:val="none" w:sz="0" w:space="0" w:color="auto"/>
              </w:divBdr>
            </w:div>
          </w:divsChild>
        </w:div>
        <w:div w:id="1513493434">
          <w:marLeft w:val="0"/>
          <w:marRight w:val="0"/>
          <w:marTop w:val="0"/>
          <w:marBottom w:val="0"/>
          <w:divBdr>
            <w:top w:val="none" w:sz="0" w:space="0" w:color="auto"/>
            <w:left w:val="none" w:sz="0" w:space="0" w:color="auto"/>
            <w:bottom w:val="none" w:sz="0" w:space="0" w:color="auto"/>
            <w:right w:val="none" w:sz="0" w:space="0" w:color="auto"/>
          </w:divBdr>
          <w:divsChild>
            <w:div w:id="1282687273">
              <w:marLeft w:val="0"/>
              <w:marRight w:val="0"/>
              <w:marTop w:val="0"/>
              <w:marBottom w:val="0"/>
              <w:divBdr>
                <w:top w:val="none" w:sz="0" w:space="0" w:color="auto"/>
                <w:left w:val="none" w:sz="0" w:space="0" w:color="auto"/>
                <w:bottom w:val="none" w:sz="0" w:space="0" w:color="auto"/>
                <w:right w:val="none" w:sz="0" w:space="0" w:color="auto"/>
              </w:divBdr>
            </w:div>
          </w:divsChild>
        </w:div>
        <w:div w:id="1521507333">
          <w:marLeft w:val="0"/>
          <w:marRight w:val="0"/>
          <w:marTop w:val="0"/>
          <w:marBottom w:val="0"/>
          <w:divBdr>
            <w:top w:val="none" w:sz="0" w:space="0" w:color="auto"/>
            <w:left w:val="none" w:sz="0" w:space="0" w:color="auto"/>
            <w:bottom w:val="none" w:sz="0" w:space="0" w:color="auto"/>
            <w:right w:val="none" w:sz="0" w:space="0" w:color="auto"/>
          </w:divBdr>
          <w:divsChild>
            <w:div w:id="1224487001">
              <w:marLeft w:val="0"/>
              <w:marRight w:val="0"/>
              <w:marTop w:val="0"/>
              <w:marBottom w:val="0"/>
              <w:divBdr>
                <w:top w:val="none" w:sz="0" w:space="0" w:color="auto"/>
                <w:left w:val="none" w:sz="0" w:space="0" w:color="auto"/>
                <w:bottom w:val="none" w:sz="0" w:space="0" w:color="auto"/>
                <w:right w:val="none" w:sz="0" w:space="0" w:color="auto"/>
              </w:divBdr>
            </w:div>
          </w:divsChild>
        </w:div>
        <w:div w:id="1578323316">
          <w:marLeft w:val="0"/>
          <w:marRight w:val="0"/>
          <w:marTop w:val="0"/>
          <w:marBottom w:val="0"/>
          <w:divBdr>
            <w:top w:val="none" w:sz="0" w:space="0" w:color="auto"/>
            <w:left w:val="none" w:sz="0" w:space="0" w:color="auto"/>
            <w:bottom w:val="none" w:sz="0" w:space="0" w:color="auto"/>
            <w:right w:val="none" w:sz="0" w:space="0" w:color="auto"/>
          </w:divBdr>
          <w:divsChild>
            <w:div w:id="1072389803">
              <w:marLeft w:val="0"/>
              <w:marRight w:val="0"/>
              <w:marTop w:val="0"/>
              <w:marBottom w:val="0"/>
              <w:divBdr>
                <w:top w:val="none" w:sz="0" w:space="0" w:color="auto"/>
                <w:left w:val="none" w:sz="0" w:space="0" w:color="auto"/>
                <w:bottom w:val="none" w:sz="0" w:space="0" w:color="auto"/>
                <w:right w:val="none" w:sz="0" w:space="0" w:color="auto"/>
              </w:divBdr>
            </w:div>
          </w:divsChild>
        </w:div>
        <w:div w:id="1632320489">
          <w:marLeft w:val="0"/>
          <w:marRight w:val="0"/>
          <w:marTop w:val="0"/>
          <w:marBottom w:val="0"/>
          <w:divBdr>
            <w:top w:val="none" w:sz="0" w:space="0" w:color="auto"/>
            <w:left w:val="none" w:sz="0" w:space="0" w:color="auto"/>
            <w:bottom w:val="none" w:sz="0" w:space="0" w:color="auto"/>
            <w:right w:val="none" w:sz="0" w:space="0" w:color="auto"/>
          </w:divBdr>
          <w:divsChild>
            <w:div w:id="1319843466">
              <w:marLeft w:val="0"/>
              <w:marRight w:val="0"/>
              <w:marTop w:val="0"/>
              <w:marBottom w:val="0"/>
              <w:divBdr>
                <w:top w:val="none" w:sz="0" w:space="0" w:color="auto"/>
                <w:left w:val="none" w:sz="0" w:space="0" w:color="auto"/>
                <w:bottom w:val="none" w:sz="0" w:space="0" w:color="auto"/>
                <w:right w:val="none" w:sz="0" w:space="0" w:color="auto"/>
              </w:divBdr>
            </w:div>
          </w:divsChild>
        </w:div>
        <w:div w:id="1657302230">
          <w:marLeft w:val="0"/>
          <w:marRight w:val="0"/>
          <w:marTop w:val="0"/>
          <w:marBottom w:val="0"/>
          <w:divBdr>
            <w:top w:val="none" w:sz="0" w:space="0" w:color="auto"/>
            <w:left w:val="none" w:sz="0" w:space="0" w:color="auto"/>
            <w:bottom w:val="none" w:sz="0" w:space="0" w:color="auto"/>
            <w:right w:val="none" w:sz="0" w:space="0" w:color="auto"/>
          </w:divBdr>
          <w:divsChild>
            <w:div w:id="248009572">
              <w:marLeft w:val="0"/>
              <w:marRight w:val="0"/>
              <w:marTop w:val="0"/>
              <w:marBottom w:val="0"/>
              <w:divBdr>
                <w:top w:val="none" w:sz="0" w:space="0" w:color="auto"/>
                <w:left w:val="none" w:sz="0" w:space="0" w:color="auto"/>
                <w:bottom w:val="none" w:sz="0" w:space="0" w:color="auto"/>
                <w:right w:val="none" w:sz="0" w:space="0" w:color="auto"/>
              </w:divBdr>
            </w:div>
            <w:div w:id="1092161499">
              <w:marLeft w:val="0"/>
              <w:marRight w:val="0"/>
              <w:marTop w:val="0"/>
              <w:marBottom w:val="0"/>
              <w:divBdr>
                <w:top w:val="none" w:sz="0" w:space="0" w:color="auto"/>
                <w:left w:val="none" w:sz="0" w:space="0" w:color="auto"/>
                <w:bottom w:val="none" w:sz="0" w:space="0" w:color="auto"/>
                <w:right w:val="none" w:sz="0" w:space="0" w:color="auto"/>
              </w:divBdr>
            </w:div>
          </w:divsChild>
        </w:div>
        <w:div w:id="1660957061">
          <w:marLeft w:val="0"/>
          <w:marRight w:val="0"/>
          <w:marTop w:val="0"/>
          <w:marBottom w:val="0"/>
          <w:divBdr>
            <w:top w:val="none" w:sz="0" w:space="0" w:color="auto"/>
            <w:left w:val="none" w:sz="0" w:space="0" w:color="auto"/>
            <w:bottom w:val="none" w:sz="0" w:space="0" w:color="auto"/>
            <w:right w:val="none" w:sz="0" w:space="0" w:color="auto"/>
          </w:divBdr>
          <w:divsChild>
            <w:div w:id="1111975399">
              <w:marLeft w:val="0"/>
              <w:marRight w:val="0"/>
              <w:marTop w:val="0"/>
              <w:marBottom w:val="0"/>
              <w:divBdr>
                <w:top w:val="none" w:sz="0" w:space="0" w:color="auto"/>
                <w:left w:val="none" w:sz="0" w:space="0" w:color="auto"/>
                <w:bottom w:val="none" w:sz="0" w:space="0" w:color="auto"/>
                <w:right w:val="none" w:sz="0" w:space="0" w:color="auto"/>
              </w:divBdr>
            </w:div>
          </w:divsChild>
        </w:div>
        <w:div w:id="1661956313">
          <w:marLeft w:val="0"/>
          <w:marRight w:val="0"/>
          <w:marTop w:val="0"/>
          <w:marBottom w:val="0"/>
          <w:divBdr>
            <w:top w:val="none" w:sz="0" w:space="0" w:color="auto"/>
            <w:left w:val="none" w:sz="0" w:space="0" w:color="auto"/>
            <w:bottom w:val="none" w:sz="0" w:space="0" w:color="auto"/>
            <w:right w:val="none" w:sz="0" w:space="0" w:color="auto"/>
          </w:divBdr>
          <w:divsChild>
            <w:div w:id="1434395253">
              <w:marLeft w:val="0"/>
              <w:marRight w:val="0"/>
              <w:marTop w:val="0"/>
              <w:marBottom w:val="0"/>
              <w:divBdr>
                <w:top w:val="none" w:sz="0" w:space="0" w:color="auto"/>
                <w:left w:val="none" w:sz="0" w:space="0" w:color="auto"/>
                <w:bottom w:val="none" w:sz="0" w:space="0" w:color="auto"/>
                <w:right w:val="none" w:sz="0" w:space="0" w:color="auto"/>
              </w:divBdr>
            </w:div>
          </w:divsChild>
        </w:div>
        <w:div w:id="1667592713">
          <w:marLeft w:val="0"/>
          <w:marRight w:val="0"/>
          <w:marTop w:val="0"/>
          <w:marBottom w:val="0"/>
          <w:divBdr>
            <w:top w:val="none" w:sz="0" w:space="0" w:color="auto"/>
            <w:left w:val="none" w:sz="0" w:space="0" w:color="auto"/>
            <w:bottom w:val="none" w:sz="0" w:space="0" w:color="auto"/>
            <w:right w:val="none" w:sz="0" w:space="0" w:color="auto"/>
          </w:divBdr>
          <w:divsChild>
            <w:div w:id="1740009232">
              <w:marLeft w:val="0"/>
              <w:marRight w:val="0"/>
              <w:marTop w:val="0"/>
              <w:marBottom w:val="0"/>
              <w:divBdr>
                <w:top w:val="none" w:sz="0" w:space="0" w:color="auto"/>
                <w:left w:val="none" w:sz="0" w:space="0" w:color="auto"/>
                <w:bottom w:val="none" w:sz="0" w:space="0" w:color="auto"/>
                <w:right w:val="none" w:sz="0" w:space="0" w:color="auto"/>
              </w:divBdr>
            </w:div>
          </w:divsChild>
        </w:div>
        <w:div w:id="1712997706">
          <w:marLeft w:val="0"/>
          <w:marRight w:val="0"/>
          <w:marTop w:val="0"/>
          <w:marBottom w:val="0"/>
          <w:divBdr>
            <w:top w:val="none" w:sz="0" w:space="0" w:color="auto"/>
            <w:left w:val="none" w:sz="0" w:space="0" w:color="auto"/>
            <w:bottom w:val="none" w:sz="0" w:space="0" w:color="auto"/>
            <w:right w:val="none" w:sz="0" w:space="0" w:color="auto"/>
          </w:divBdr>
          <w:divsChild>
            <w:div w:id="700790644">
              <w:marLeft w:val="0"/>
              <w:marRight w:val="0"/>
              <w:marTop w:val="0"/>
              <w:marBottom w:val="0"/>
              <w:divBdr>
                <w:top w:val="none" w:sz="0" w:space="0" w:color="auto"/>
                <w:left w:val="none" w:sz="0" w:space="0" w:color="auto"/>
                <w:bottom w:val="none" w:sz="0" w:space="0" w:color="auto"/>
                <w:right w:val="none" w:sz="0" w:space="0" w:color="auto"/>
              </w:divBdr>
            </w:div>
          </w:divsChild>
        </w:div>
        <w:div w:id="1717075543">
          <w:marLeft w:val="0"/>
          <w:marRight w:val="0"/>
          <w:marTop w:val="0"/>
          <w:marBottom w:val="0"/>
          <w:divBdr>
            <w:top w:val="none" w:sz="0" w:space="0" w:color="auto"/>
            <w:left w:val="none" w:sz="0" w:space="0" w:color="auto"/>
            <w:bottom w:val="none" w:sz="0" w:space="0" w:color="auto"/>
            <w:right w:val="none" w:sz="0" w:space="0" w:color="auto"/>
          </w:divBdr>
          <w:divsChild>
            <w:div w:id="421146259">
              <w:marLeft w:val="0"/>
              <w:marRight w:val="0"/>
              <w:marTop w:val="0"/>
              <w:marBottom w:val="0"/>
              <w:divBdr>
                <w:top w:val="none" w:sz="0" w:space="0" w:color="auto"/>
                <w:left w:val="none" w:sz="0" w:space="0" w:color="auto"/>
                <w:bottom w:val="none" w:sz="0" w:space="0" w:color="auto"/>
                <w:right w:val="none" w:sz="0" w:space="0" w:color="auto"/>
              </w:divBdr>
            </w:div>
          </w:divsChild>
        </w:div>
        <w:div w:id="1717780858">
          <w:marLeft w:val="0"/>
          <w:marRight w:val="0"/>
          <w:marTop w:val="0"/>
          <w:marBottom w:val="0"/>
          <w:divBdr>
            <w:top w:val="none" w:sz="0" w:space="0" w:color="auto"/>
            <w:left w:val="none" w:sz="0" w:space="0" w:color="auto"/>
            <w:bottom w:val="none" w:sz="0" w:space="0" w:color="auto"/>
            <w:right w:val="none" w:sz="0" w:space="0" w:color="auto"/>
          </w:divBdr>
          <w:divsChild>
            <w:div w:id="357511564">
              <w:marLeft w:val="0"/>
              <w:marRight w:val="0"/>
              <w:marTop w:val="0"/>
              <w:marBottom w:val="0"/>
              <w:divBdr>
                <w:top w:val="none" w:sz="0" w:space="0" w:color="auto"/>
                <w:left w:val="none" w:sz="0" w:space="0" w:color="auto"/>
                <w:bottom w:val="none" w:sz="0" w:space="0" w:color="auto"/>
                <w:right w:val="none" w:sz="0" w:space="0" w:color="auto"/>
              </w:divBdr>
            </w:div>
            <w:div w:id="1654212909">
              <w:marLeft w:val="0"/>
              <w:marRight w:val="0"/>
              <w:marTop w:val="0"/>
              <w:marBottom w:val="0"/>
              <w:divBdr>
                <w:top w:val="none" w:sz="0" w:space="0" w:color="auto"/>
                <w:left w:val="none" w:sz="0" w:space="0" w:color="auto"/>
                <w:bottom w:val="none" w:sz="0" w:space="0" w:color="auto"/>
                <w:right w:val="none" w:sz="0" w:space="0" w:color="auto"/>
              </w:divBdr>
            </w:div>
          </w:divsChild>
        </w:div>
        <w:div w:id="1761561481">
          <w:marLeft w:val="0"/>
          <w:marRight w:val="0"/>
          <w:marTop w:val="0"/>
          <w:marBottom w:val="0"/>
          <w:divBdr>
            <w:top w:val="none" w:sz="0" w:space="0" w:color="auto"/>
            <w:left w:val="none" w:sz="0" w:space="0" w:color="auto"/>
            <w:bottom w:val="none" w:sz="0" w:space="0" w:color="auto"/>
            <w:right w:val="none" w:sz="0" w:space="0" w:color="auto"/>
          </w:divBdr>
          <w:divsChild>
            <w:div w:id="1055664627">
              <w:marLeft w:val="0"/>
              <w:marRight w:val="0"/>
              <w:marTop w:val="0"/>
              <w:marBottom w:val="0"/>
              <w:divBdr>
                <w:top w:val="none" w:sz="0" w:space="0" w:color="auto"/>
                <w:left w:val="none" w:sz="0" w:space="0" w:color="auto"/>
                <w:bottom w:val="none" w:sz="0" w:space="0" w:color="auto"/>
                <w:right w:val="none" w:sz="0" w:space="0" w:color="auto"/>
              </w:divBdr>
            </w:div>
          </w:divsChild>
        </w:div>
        <w:div w:id="1867138340">
          <w:marLeft w:val="0"/>
          <w:marRight w:val="0"/>
          <w:marTop w:val="0"/>
          <w:marBottom w:val="0"/>
          <w:divBdr>
            <w:top w:val="none" w:sz="0" w:space="0" w:color="auto"/>
            <w:left w:val="none" w:sz="0" w:space="0" w:color="auto"/>
            <w:bottom w:val="none" w:sz="0" w:space="0" w:color="auto"/>
            <w:right w:val="none" w:sz="0" w:space="0" w:color="auto"/>
          </w:divBdr>
          <w:divsChild>
            <w:div w:id="1191797129">
              <w:marLeft w:val="0"/>
              <w:marRight w:val="0"/>
              <w:marTop w:val="0"/>
              <w:marBottom w:val="0"/>
              <w:divBdr>
                <w:top w:val="none" w:sz="0" w:space="0" w:color="auto"/>
                <w:left w:val="none" w:sz="0" w:space="0" w:color="auto"/>
                <w:bottom w:val="none" w:sz="0" w:space="0" w:color="auto"/>
                <w:right w:val="none" w:sz="0" w:space="0" w:color="auto"/>
              </w:divBdr>
            </w:div>
          </w:divsChild>
        </w:div>
        <w:div w:id="1926331672">
          <w:marLeft w:val="0"/>
          <w:marRight w:val="0"/>
          <w:marTop w:val="0"/>
          <w:marBottom w:val="0"/>
          <w:divBdr>
            <w:top w:val="none" w:sz="0" w:space="0" w:color="auto"/>
            <w:left w:val="none" w:sz="0" w:space="0" w:color="auto"/>
            <w:bottom w:val="none" w:sz="0" w:space="0" w:color="auto"/>
            <w:right w:val="none" w:sz="0" w:space="0" w:color="auto"/>
          </w:divBdr>
          <w:divsChild>
            <w:div w:id="4404204">
              <w:marLeft w:val="0"/>
              <w:marRight w:val="0"/>
              <w:marTop w:val="0"/>
              <w:marBottom w:val="0"/>
              <w:divBdr>
                <w:top w:val="none" w:sz="0" w:space="0" w:color="auto"/>
                <w:left w:val="none" w:sz="0" w:space="0" w:color="auto"/>
                <w:bottom w:val="none" w:sz="0" w:space="0" w:color="auto"/>
                <w:right w:val="none" w:sz="0" w:space="0" w:color="auto"/>
              </w:divBdr>
            </w:div>
          </w:divsChild>
        </w:div>
        <w:div w:id="1926835593">
          <w:marLeft w:val="0"/>
          <w:marRight w:val="0"/>
          <w:marTop w:val="0"/>
          <w:marBottom w:val="0"/>
          <w:divBdr>
            <w:top w:val="none" w:sz="0" w:space="0" w:color="auto"/>
            <w:left w:val="none" w:sz="0" w:space="0" w:color="auto"/>
            <w:bottom w:val="none" w:sz="0" w:space="0" w:color="auto"/>
            <w:right w:val="none" w:sz="0" w:space="0" w:color="auto"/>
          </w:divBdr>
          <w:divsChild>
            <w:div w:id="1978801207">
              <w:marLeft w:val="0"/>
              <w:marRight w:val="0"/>
              <w:marTop w:val="0"/>
              <w:marBottom w:val="0"/>
              <w:divBdr>
                <w:top w:val="none" w:sz="0" w:space="0" w:color="auto"/>
                <w:left w:val="none" w:sz="0" w:space="0" w:color="auto"/>
                <w:bottom w:val="none" w:sz="0" w:space="0" w:color="auto"/>
                <w:right w:val="none" w:sz="0" w:space="0" w:color="auto"/>
              </w:divBdr>
            </w:div>
          </w:divsChild>
        </w:div>
        <w:div w:id="2109351749">
          <w:marLeft w:val="0"/>
          <w:marRight w:val="0"/>
          <w:marTop w:val="0"/>
          <w:marBottom w:val="0"/>
          <w:divBdr>
            <w:top w:val="none" w:sz="0" w:space="0" w:color="auto"/>
            <w:left w:val="none" w:sz="0" w:space="0" w:color="auto"/>
            <w:bottom w:val="none" w:sz="0" w:space="0" w:color="auto"/>
            <w:right w:val="none" w:sz="0" w:space="0" w:color="auto"/>
          </w:divBdr>
          <w:divsChild>
            <w:div w:id="74715594">
              <w:marLeft w:val="0"/>
              <w:marRight w:val="0"/>
              <w:marTop w:val="0"/>
              <w:marBottom w:val="0"/>
              <w:divBdr>
                <w:top w:val="none" w:sz="0" w:space="0" w:color="auto"/>
                <w:left w:val="none" w:sz="0" w:space="0" w:color="auto"/>
                <w:bottom w:val="none" w:sz="0" w:space="0" w:color="auto"/>
                <w:right w:val="none" w:sz="0" w:space="0" w:color="auto"/>
              </w:divBdr>
            </w:div>
          </w:divsChild>
        </w:div>
        <w:div w:id="2128162205">
          <w:marLeft w:val="0"/>
          <w:marRight w:val="0"/>
          <w:marTop w:val="0"/>
          <w:marBottom w:val="0"/>
          <w:divBdr>
            <w:top w:val="none" w:sz="0" w:space="0" w:color="auto"/>
            <w:left w:val="none" w:sz="0" w:space="0" w:color="auto"/>
            <w:bottom w:val="none" w:sz="0" w:space="0" w:color="auto"/>
            <w:right w:val="none" w:sz="0" w:space="0" w:color="auto"/>
          </w:divBdr>
          <w:divsChild>
            <w:div w:id="1328361215">
              <w:marLeft w:val="0"/>
              <w:marRight w:val="0"/>
              <w:marTop w:val="0"/>
              <w:marBottom w:val="0"/>
              <w:divBdr>
                <w:top w:val="none" w:sz="0" w:space="0" w:color="auto"/>
                <w:left w:val="none" w:sz="0" w:space="0" w:color="auto"/>
                <w:bottom w:val="none" w:sz="0" w:space="0" w:color="auto"/>
                <w:right w:val="none" w:sz="0" w:space="0" w:color="auto"/>
              </w:divBdr>
            </w:div>
          </w:divsChild>
        </w:div>
        <w:div w:id="2128313144">
          <w:marLeft w:val="0"/>
          <w:marRight w:val="0"/>
          <w:marTop w:val="0"/>
          <w:marBottom w:val="0"/>
          <w:divBdr>
            <w:top w:val="none" w:sz="0" w:space="0" w:color="auto"/>
            <w:left w:val="none" w:sz="0" w:space="0" w:color="auto"/>
            <w:bottom w:val="none" w:sz="0" w:space="0" w:color="auto"/>
            <w:right w:val="none" w:sz="0" w:space="0" w:color="auto"/>
          </w:divBdr>
          <w:divsChild>
            <w:div w:id="1415976421">
              <w:marLeft w:val="0"/>
              <w:marRight w:val="0"/>
              <w:marTop w:val="0"/>
              <w:marBottom w:val="0"/>
              <w:divBdr>
                <w:top w:val="none" w:sz="0" w:space="0" w:color="auto"/>
                <w:left w:val="none" w:sz="0" w:space="0" w:color="auto"/>
                <w:bottom w:val="none" w:sz="0" w:space="0" w:color="auto"/>
                <w:right w:val="none" w:sz="0" w:space="0" w:color="auto"/>
              </w:divBdr>
            </w:div>
          </w:divsChild>
        </w:div>
        <w:div w:id="2140612766">
          <w:marLeft w:val="0"/>
          <w:marRight w:val="0"/>
          <w:marTop w:val="0"/>
          <w:marBottom w:val="0"/>
          <w:divBdr>
            <w:top w:val="none" w:sz="0" w:space="0" w:color="auto"/>
            <w:left w:val="none" w:sz="0" w:space="0" w:color="auto"/>
            <w:bottom w:val="none" w:sz="0" w:space="0" w:color="auto"/>
            <w:right w:val="none" w:sz="0" w:space="0" w:color="auto"/>
          </w:divBdr>
          <w:divsChild>
            <w:div w:id="15175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fl.gov.uk/corporate/about-tfl/what-we-do" TargetMode="External"/><Relationship Id="rId18" Type="http://schemas.openxmlformats.org/officeDocument/2006/relationships/hyperlink" Target="mailto:Ariba_Supplier_Enablement@tfl.gov.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support.ariba.com/Adapt/Ariba_Network_Supplier_Training" TargetMode="External"/><Relationship Id="rId2" Type="http://schemas.openxmlformats.org/officeDocument/2006/relationships/customXml" Target="../customXml/item2.xml"/><Relationship Id="rId16" Type="http://schemas.openxmlformats.org/officeDocument/2006/relationships/hyperlink" Target="https://www.gov.uk/guidance/procurement-review-unit" TargetMode="External"/><Relationship Id="rId20" Type="http://schemas.openxmlformats.org/officeDocument/2006/relationships/hyperlink" Target="https://tfl.gov.uk/corporate/publications-and-reports/procurement-information?intcmp=34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ervice.ariba.com/Supplier.aw" TargetMode="External"/><Relationship Id="rId10" Type="http://schemas.openxmlformats.org/officeDocument/2006/relationships/endnotes" Target="endnotes.xml"/><Relationship Id="rId19" Type="http://schemas.openxmlformats.org/officeDocument/2006/relationships/hyperlink" Target="https://www.gov.uk/government/publications/code-of-practice-on-the-discharge-of-public-authorities-functions-under-part-1-of-the-freedom-of-information-act-20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fl.gov.uk/corporate/about-tf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F579983B1B484492B150D808475949" ma:contentTypeVersion="13" ma:contentTypeDescription="Create a new document." ma:contentTypeScope="" ma:versionID="f7209c7e170739d8730efe2fec4ef4e2">
  <xsd:schema xmlns:xsd="http://www.w3.org/2001/XMLSchema" xmlns:xs="http://www.w3.org/2001/XMLSchema" xmlns:p="http://schemas.microsoft.com/office/2006/metadata/properties" xmlns:ns2="244faaa3-348f-4c9a-aa13-fd917661e813" xmlns:ns3="a0b3cf36-1e40-4c23-bd5b-651b1e0a2bea" targetNamespace="http://schemas.microsoft.com/office/2006/metadata/properties" ma:root="true" ma:fieldsID="14e2c7c0e0e993cd80850e86a4b13b9b" ns2:_="" ns3:_="">
    <xsd:import namespace="244faaa3-348f-4c9a-aa13-fd917661e813"/>
    <xsd:import namespace="a0b3cf36-1e40-4c23-bd5b-651b1e0a2b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faaa3-348f-4c9a-aa13-fd917661e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b3cf36-1e40-4c23-bd5b-651b1e0a2b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3410844-0c48-43b1-b56c-125c45cc5fe4}" ma:internalName="TaxCatchAll" ma:showField="CatchAllData" ma:web="a0b3cf36-1e40-4c23-bd5b-651b1e0a2b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b3cf36-1e40-4c23-bd5b-651b1e0a2bea" xsi:nil="true"/>
    <lcf76f155ced4ddcb4097134ff3c332f xmlns="244faaa3-348f-4c9a-aa13-fd917661e8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80241-9852-43A9-86C9-90A882E9BD38}">
  <ds:schemaRefs>
    <ds:schemaRef ds:uri="http://schemas.openxmlformats.org/officeDocument/2006/bibliography"/>
  </ds:schemaRefs>
</ds:datastoreItem>
</file>

<file path=customXml/itemProps2.xml><?xml version="1.0" encoding="utf-8"?>
<ds:datastoreItem xmlns:ds="http://schemas.openxmlformats.org/officeDocument/2006/customXml" ds:itemID="{45DF1A9F-9A97-4147-9440-1EC4EBFA1460}">
  <ds:schemaRefs>
    <ds:schemaRef ds:uri="http://schemas.microsoft.com/sharepoint/v3/contenttype/forms"/>
  </ds:schemaRefs>
</ds:datastoreItem>
</file>

<file path=customXml/itemProps3.xml><?xml version="1.0" encoding="utf-8"?>
<ds:datastoreItem xmlns:ds="http://schemas.openxmlformats.org/officeDocument/2006/customXml" ds:itemID="{5C4A0ED0-4348-4B30-ACB9-A18B7FE34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faaa3-348f-4c9a-aa13-fd917661e813"/>
    <ds:schemaRef ds:uri="a0b3cf36-1e40-4c23-bd5b-651b1e0a2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20CEB-8B01-4604-8AB8-04C3F02819D6}">
  <ds:schemaRefs>
    <ds:schemaRef ds:uri="http://schemas.microsoft.com/office/2006/metadata/properties"/>
    <ds:schemaRef ds:uri="http://schemas.microsoft.com/office/infopath/2007/PartnerControls"/>
    <ds:schemaRef ds:uri="a0b3cf36-1e40-4c23-bd5b-651b1e0a2bea"/>
    <ds:schemaRef ds:uri="244faaa3-348f-4c9a-aa13-fd917661e813"/>
  </ds:schemaRefs>
</ds:datastoreItem>
</file>

<file path=docProps/app.xml><?xml version="1.0" encoding="utf-8"?>
<Properties xmlns="http://schemas.openxmlformats.org/officeDocument/2006/extended-properties" xmlns:vt="http://schemas.openxmlformats.org/officeDocument/2006/docPropsVTypes">
  <Template>Normal.dotm</Template>
  <TotalTime>2331</TotalTime>
  <Pages>1</Pages>
  <Words>8657</Words>
  <Characters>49351</Characters>
  <Application>Microsoft Office Word</Application>
  <DocSecurity>4</DocSecurity>
  <Lines>411</Lines>
  <Paragraphs>115</Paragraphs>
  <ScaleCrop>false</ScaleCrop>
  <Company>Transport for London</Company>
  <LinksUpToDate>false</LinksUpToDate>
  <CharactersWithSpaces>57893</CharactersWithSpaces>
  <SharedDoc>false</SharedDoc>
  <HLinks>
    <vt:vector size="66" baseType="variant">
      <vt:variant>
        <vt:i4>5242957</vt:i4>
      </vt:variant>
      <vt:variant>
        <vt:i4>171</vt:i4>
      </vt:variant>
      <vt:variant>
        <vt:i4>0</vt:i4>
      </vt:variant>
      <vt:variant>
        <vt:i4>5</vt:i4>
      </vt:variant>
      <vt:variant>
        <vt:lpwstr>https://tfl.gov.uk/corporate/publications-and-reports/procurement-information?intcmp=3408</vt:lpwstr>
      </vt:variant>
      <vt:variant>
        <vt:lpwstr/>
      </vt:variant>
      <vt:variant>
        <vt:i4>5505114</vt:i4>
      </vt:variant>
      <vt:variant>
        <vt:i4>168</vt:i4>
      </vt:variant>
      <vt:variant>
        <vt:i4>0</vt:i4>
      </vt:variant>
      <vt:variant>
        <vt:i4>5</vt:i4>
      </vt:variant>
      <vt:variant>
        <vt:lpwstr>https://www.gov.uk/government/publications/code-of-practice-on-the-discharge-of-public-authorities-functions-under-part-1-of-the-freedom-of-information-act-2000</vt:lpwstr>
      </vt:variant>
      <vt:variant>
        <vt:lpwstr/>
      </vt:variant>
      <vt:variant>
        <vt:i4>1507412</vt:i4>
      </vt:variant>
      <vt:variant>
        <vt:i4>165</vt:i4>
      </vt:variant>
      <vt:variant>
        <vt:i4>0</vt:i4>
      </vt:variant>
      <vt:variant>
        <vt:i4>5</vt:i4>
      </vt:variant>
      <vt:variant>
        <vt:lpwstr>http://www.tfl.gov.uk/foi</vt:lpwstr>
      </vt:variant>
      <vt:variant>
        <vt:lpwstr/>
      </vt:variant>
      <vt:variant>
        <vt:i4>5046379</vt:i4>
      </vt:variant>
      <vt:variant>
        <vt:i4>162</vt:i4>
      </vt:variant>
      <vt:variant>
        <vt:i4>0</vt:i4>
      </vt:variant>
      <vt:variant>
        <vt:i4>5</vt:i4>
      </vt:variant>
      <vt:variant>
        <vt:lpwstr/>
      </vt:variant>
      <vt:variant>
        <vt:lpwstr>_Freedom_of_Information</vt:lpwstr>
      </vt:variant>
      <vt:variant>
        <vt:i4>5898297</vt:i4>
      </vt:variant>
      <vt:variant>
        <vt:i4>159</vt:i4>
      </vt:variant>
      <vt:variant>
        <vt:i4>0</vt:i4>
      </vt:variant>
      <vt:variant>
        <vt:i4>5</vt:i4>
      </vt:variant>
      <vt:variant>
        <vt:lpwstr>mailto:Ariba_Supplier_Enablement@tfl.gov.uk</vt:lpwstr>
      </vt:variant>
      <vt:variant>
        <vt:lpwstr/>
      </vt:variant>
      <vt:variant>
        <vt:i4>7733275</vt:i4>
      </vt:variant>
      <vt:variant>
        <vt:i4>156</vt:i4>
      </vt:variant>
      <vt:variant>
        <vt:i4>0</vt:i4>
      </vt:variant>
      <vt:variant>
        <vt:i4>5</vt:i4>
      </vt:variant>
      <vt:variant>
        <vt:lpwstr>https://support.ariba.com/Adapt/Ariba_Network_Supplier_Training</vt:lpwstr>
      </vt:variant>
      <vt:variant>
        <vt:lpwstr/>
      </vt:variant>
      <vt:variant>
        <vt:i4>5111822</vt:i4>
      </vt:variant>
      <vt:variant>
        <vt:i4>153</vt:i4>
      </vt:variant>
      <vt:variant>
        <vt:i4>0</vt:i4>
      </vt:variant>
      <vt:variant>
        <vt:i4>5</vt:i4>
      </vt:variant>
      <vt:variant>
        <vt:lpwstr>https://service.ariba.com/Supplier.aw</vt:lpwstr>
      </vt:variant>
      <vt:variant>
        <vt:lpwstr/>
      </vt:variant>
      <vt:variant>
        <vt:i4>7012397</vt:i4>
      </vt:variant>
      <vt:variant>
        <vt:i4>150</vt:i4>
      </vt:variant>
      <vt:variant>
        <vt:i4>0</vt:i4>
      </vt:variant>
      <vt:variant>
        <vt:i4>5</vt:i4>
      </vt:variant>
      <vt:variant>
        <vt:lpwstr>https://www.gov.uk/guidance/procurement-review-unit</vt:lpwstr>
      </vt:variant>
      <vt:variant>
        <vt:lpwstr/>
      </vt:variant>
      <vt:variant>
        <vt:i4>5111822</vt:i4>
      </vt:variant>
      <vt:variant>
        <vt:i4>147</vt:i4>
      </vt:variant>
      <vt:variant>
        <vt:i4>0</vt:i4>
      </vt:variant>
      <vt:variant>
        <vt:i4>5</vt:i4>
      </vt:variant>
      <vt:variant>
        <vt:lpwstr>https://service.ariba.com/Supplier.aw</vt:lpwstr>
      </vt:variant>
      <vt:variant>
        <vt:lpwstr/>
      </vt:variant>
      <vt:variant>
        <vt:i4>7012473</vt:i4>
      </vt:variant>
      <vt:variant>
        <vt:i4>144</vt:i4>
      </vt:variant>
      <vt:variant>
        <vt:i4>0</vt:i4>
      </vt:variant>
      <vt:variant>
        <vt:i4>5</vt:i4>
      </vt:variant>
      <vt:variant>
        <vt:lpwstr>https://tfl.gov.uk/corporate/about-tfl/</vt:lpwstr>
      </vt:variant>
      <vt:variant>
        <vt:lpwstr/>
      </vt:variant>
      <vt:variant>
        <vt:i4>5308432</vt:i4>
      </vt:variant>
      <vt:variant>
        <vt:i4>141</vt:i4>
      </vt:variant>
      <vt:variant>
        <vt:i4>0</vt:i4>
      </vt:variant>
      <vt:variant>
        <vt:i4>5</vt:i4>
      </vt:variant>
      <vt:variant>
        <vt:lpwstr>https://tfl.gov.uk/corporate/about-tfl/what-we-do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Bartley</dc:creator>
  <cp:keywords/>
  <dc:description/>
  <cp:lastModifiedBy>Reece Chasey</cp:lastModifiedBy>
  <cp:revision>395</cp:revision>
  <dcterms:created xsi:type="dcterms:W3CDTF">2025-06-26T18:52:00Z</dcterms:created>
  <dcterms:modified xsi:type="dcterms:W3CDTF">2025-11-07T15:38:00Z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4b6f1-2a55-4aeb-ad8e-a7fb5468eb36_Enabled">
    <vt:lpwstr>true</vt:lpwstr>
  </property>
  <property fmtid="{D5CDD505-2E9C-101B-9397-08002B2CF9AE}" pid="3" name="MSIP_Label_1384b6f1-2a55-4aeb-ad8e-a7fb5468eb36_SetDate">
    <vt:lpwstr>2025-03-24T15:39:39Z</vt:lpwstr>
  </property>
  <property fmtid="{D5CDD505-2E9C-101B-9397-08002B2CF9AE}" pid="4" name="MSIP_Label_1384b6f1-2a55-4aeb-ad8e-a7fb5468eb36_Method">
    <vt:lpwstr>Privileged</vt:lpwstr>
  </property>
  <property fmtid="{D5CDD505-2E9C-101B-9397-08002B2CF9AE}" pid="5" name="MSIP_Label_1384b6f1-2a55-4aeb-ad8e-a7fb5468eb36_Name">
    <vt:lpwstr>TfL Unclassified</vt:lpwstr>
  </property>
  <property fmtid="{D5CDD505-2E9C-101B-9397-08002B2CF9AE}" pid="6" name="MSIP_Label_1384b6f1-2a55-4aeb-ad8e-a7fb5468eb36_SiteId">
    <vt:lpwstr>1fbd65bf-5def-4eea-a692-a089c255346b</vt:lpwstr>
  </property>
  <property fmtid="{D5CDD505-2E9C-101B-9397-08002B2CF9AE}" pid="7" name="MSIP_Label_1384b6f1-2a55-4aeb-ad8e-a7fb5468eb36_ActionId">
    <vt:lpwstr>39fdc195-0e29-4104-8734-b5cc93c4c7df</vt:lpwstr>
  </property>
  <property fmtid="{D5CDD505-2E9C-101B-9397-08002B2CF9AE}" pid="8" name="MSIP_Label_1384b6f1-2a55-4aeb-ad8e-a7fb5468eb36_ContentBits">
    <vt:lpwstr>0</vt:lpwstr>
  </property>
  <property fmtid="{D5CDD505-2E9C-101B-9397-08002B2CF9AE}" pid="9" name="ContentTypeId">
    <vt:lpwstr>0x0101002DF579983B1B484492B150D808475949</vt:lpwstr>
  </property>
  <property fmtid="{D5CDD505-2E9C-101B-9397-08002B2CF9AE}" pid="10" name="MediaServiceImageTags">
    <vt:lpwstr/>
  </property>
</Properties>
</file>